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3E5C" w14:textId="77777777" w:rsidR="000375EA" w:rsidRPr="00082CB4" w:rsidRDefault="0084436C" w:rsidP="00FE754C">
      <w:pPr>
        <w:spacing w:after="0" w:line="240" w:lineRule="auto"/>
        <w:jc w:val="both"/>
        <w:rPr>
          <w:rFonts w:cstheme="minorHAnsi"/>
          <w:b/>
          <w:sz w:val="24"/>
          <w:szCs w:val="24"/>
        </w:rPr>
      </w:pPr>
      <w:r w:rsidRPr="00082CB4">
        <w:rPr>
          <w:rFonts w:cstheme="minorHAnsi"/>
          <w:b/>
          <w:noProof/>
          <w:sz w:val="24"/>
          <w:szCs w:val="24"/>
          <w:lang w:val="en-GB" w:eastAsia="en-GB"/>
        </w:rPr>
        <mc:AlternateContent>
          <mc:Choice Requires="wps">
            <w:drawing>
              <wp:anchor distT="0" distB="0" distL="114300" distR="114300" simplePos="0" relativeHeight="251658240" behindDoc="1" locked="0" layoutInCell="1" allowOverlap="1" wp14:anchorId="58113F2B" wp14:editId="6478BFA1">
                <wp:simplePos x="0" y="0"/>
                <wp:positionH relativeFrom="column">
                  <wp:posOffset>-10160</wp:posOffset>
                </wp:positionH>
                <wp:positionV relativeFrom="paragraph">
                  <wp:posOffset>-230505</wp:posOffset>
                </wp:positionV>
                <wp:extent cx="6362700" cy="684704"/>
                <wp:effectExtent l="0" t="0" r="19050" b="203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684704"/>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58113F37" w14:textId="63F35797" w:rsidR="00D05EF5" w:rsidRPr="003F1A50" w:rsidRDefault="00D05EF5" w:rsidP="007B7385">
                            <w:pPr>
                              <w:pStyle w:val="Heading1"/>
                              <w:spacing w:before="0"/>
                              <w:rPr>
                                <w:color w:val="404040"/>
                              </w:rPr>
                            </w:pPr>
                            <w:r w:rsidRPr="003F1A50">
                              <w:rPr>
                                <w:color w:val="404040"/>
                              </w:rPr>
                              <w:t xml:space="preserve">Policy Name:  </w:t>
                            </w:r>
                            <w:r>
                              <w:rPr>
                                <w:color w:val="404040"/>
                              </w:rPr>
                              <w:t>Caldicott &amp; Confidentiality Policy</w:t>
                            </w:r>
                          </w:p>
                          <w:p w14:paraId="58113F38" w14:textId="77777777" w:rsidR="00D05EF5" w:rsidRPr="003F1A50" w:rsidRDefault="00D05EF5" w:rsidP="007B7385">
                            <w:pPr>
                              <w:pStyle w:val="Heading2"/>
                              <w:spacing w:before="0"/>
                              <w:rPr>
                                <w:color w:val="404040"/>
                              </w:rPr>
                            </w:pPr>
                            <w:r w:rsidRPr="003F1A50">
                              <w:rPr>
                                <w:color w:val="404040"/>
                              </w:rPr>
                              <w:t>Policy Number:</w:t>
                            </w:r>
                            <w:r>
                              <w:rPr>
                                <w:color w:val="404040"/>
                              </w:rPr>
                              <w:t xml:space="preserve">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113F2B" id="Rounded Rectangle 1" o:spid="_x0000_s1026" style="position:absolute;left:0;text-align:left;margin-left:-.8pt;margin-top:-18.15pt;width:501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" fillcolor="#e5e5e5" strokecolor="#4bacc6" strokeweight="2pt">
                <v:path arrowok="t"/>
                <v:textbox>
                  <w:txbxContent>
                    <w:p w14:paraId="58113F37" w14:textId="63F35797" w:rsidR="00D05EF5" w:rsidRPr="003F1A50" w:rsidRDefault="00D05EF5" w:rsidP="007B7385">
                      <w:pPr>
                        <w:pStyle w:val="Heading1"/>
                        <w:spacing w:before="0"/>
                        <w:rPr>
                          <w:color w:val="404040"/>
                        </w:rPr>
                      </w:pPr>
                      <w:r w:rsidRPr="003F1A50">
                        <w:rPr>
                          <w:color w:val="404040"/>
                        </w:rPr>
                        <w:t xml:space="preserve">Policy Name:  </w:t>
                      </w:r>
                      <w:r>
                        <w:rPr>
                          <w:color w:val="404040"/>
                        </w:rPr>
                        <w:t>Caldicott &amp; Confidentiality Policy</w:t>
                      </w:r>
                    </w:p>
                    <w:p w14:paraId="58113F38" w14:textId="77777777" w:rsidR="00D05EF5" w:rsidRPr="003F1A50" w:rsidRDefault="00D05EF5" w:rsidP="007B7385">
                      <w:pPr>
                        <w:pStyle w:val="Heading2"/>
                        <w:spacing w:before="0"/>
                        <w:rPr>
                          <w:color w:val="404040"/>
                        </w:rPr>
                      </w:pPr>
                      <w:r w:rsidRPr="003F1A50">
                        <w:rPr>
                          <w:color w:val="404040"/>
                        </w:rPr>
                        <w:t>Policy Number:</w:t>
                      </w:r>
                      <w:r>
                        <w:rPr>
                          <w:color w:val="404040"/>
                        </w:rPr>
                        <w:t xml:space="preserve"> 60</w:t>
                      </w:r>
                    </w:p>
                  </w:txbxContent>
                </v:textbox>
              </v:roundrect>
            </w:pict>
          </mc:Fallback>
        </mc:AlternateContent>
      </w:r>
    </w:p>
    <w:p w14:paraId="58113E5D" w14:textId="77777777" w:rsidR="00BE667B" w:rsidRPr="00082CB4" w:rsidRDefault="00BE667B" w:rsidP="00FE754C">
      <w:pPr>
        <w:spacing w:after="0" w:line="240" w:lineRule="auto"/>
        <w:jc w:val="both"/>
        <w:rPr>
          <w:rFonts w:cstheme="minorHAnsi"/>
          <w:b/>
          <w:sz w:val="24"/>
          <w:szCs w:val="24"/>
        </w:rPr>
      </w:pPr>
    </w:p>
    <w:p w14:paraId="58113E5E" w14:textId="77777777" w:rsidR="00C35CFF" w:rsidRPr="00082CB4" w:rsidRDefault="00C35CFF" w:rsidP="00FE754C">
      <w:pPr>
        <w:jc w:val="both"/>
        <w:rPr>
          <w:rFonts w:cstheme="minorHAnsi"/>
          <w:b/>
          <w:sz w:val="24"/>
          <w:szCs w:val="24"/>
          <w:u w:val="single"/>
        </w:rPr>
      </w:pPr>
    </w:p>
    <w:p w14:paraId="1B667BEA" w14:textId="77777777" w:rsidR="00D05EF5" w:rsidRPr="00082CB4" w:rsidRDefault="00D05EF5" w:rsidP="00D05EF5">
      <w:pPr>
        <w:pStyle w:val="Heading2"/>
        <w:widowControl/>
        <w:spacing w:before="0" w:line="240" w:lineRule="auto"/>
        <w:jc w:val="both"/>
        <w:rPr>
          <w:rFonts w:asciiTheme="minorHAnsi" w:hAnsiTheme="minorHAnsi" w:cstheme="minorHAnsi"/>
          <w:smallCaps/>
          <w:color w:val="auto"/>
          <w:sz w:val="24"/>
          <w:szCs w:val="24"/>
          <w:lang w:val="en-GB"/>
        </w:rPr>
      </w:pPr>
      <w:bookmarkStart w:id="0" w:name="_Toc495852825"/>
      <w:bookmarkStart w:id="1" w:name="_Toc92184002"/>
      <w:r w:rsidRPr="00082CB4">
        <w:rPr>
          <w:rFonts w:asciiTheme="minorHAnsi" w:hAnsiTheme="minorHAnsi" w:cstheme="minorHAnsi"/>
          <w:color w:val="auto"/>
          <w:sz w:val="24"/>
          <w:szCs w:val="24"/>
          <w:lang w:val="en-GB"/>
        </w:rPr>
        <w:t>Policy statement</w:t>
      </w:r>
      <w:bookmarkEnd w:id="0"/>
      <w:bookmarkEnd w:id="1"/>
    </w:p>
    <w:p w14:paraId="20C02EDA" w14:textId="039E41FD" w:rsidR="00D05EF5" w:rsidRPr="00082CB4" w:rsidRDefault="00D05EF5" w:rsidP="00D05EF5">
      <w:pPr>
        <w:spacing w:after="0" w:line="240" w:lineRule="auto"/>
        <w:jc w:val="both"/>
        <w:rPr>
          <w:rFonts w:cstheme="minorHAnsi"/>
          <w:sz w:val="24"/>
          <w:szCs w:val="24"/>
        </w:rPr>
      </w:pPr>
      <w:bookmarkStart w:id="2" w:name="_Toc495852828"/>
      <w:r w:rsidRPr="00082CB4">
        <w:rPr>
          <w:rFonts w:cstheme="minorHAnsi"/>
          <w:sz w:val="24"/>
          <w:szCs w:val="24"/>
        </w:rPr>
        <w:t>All staff working in the NHS are bound by a legal duty of confidence to protect personal information they may encounter during their work. This is not purely a requirement of their contractual responsibilities; it is also a requirement within the common law duty of confidence and the NHS Care Record Guarantee. The latter is produced to assure patients regarding the use of their information.</w:t>
      </w:r>
      <w:r w:rsidRPr="00082CB4">
        <w:rPr>
          <w:rStyle w:val="FootnoteReference"/>
          <w:rFonts w:cstheme="minorHAnsi"/>
          <w:sz w:val="24"/>
          <w:szCs w:val="24"/>
        </w:rPr>
        <w:footnoteReference w:id="1"/>
      </w:r>
      <w:r w:rsidRPr="00082CB4">
        <w:rPr>
          <w:rFonts w:cstheme="minorHAnsi"/>
          <w:sz w:val="24"/>
          <w:szCs w:val="24"/>
        </w:rPr>
        <w:t xml:space="preserve"> </w:t>
      </w:r>
    </w:p>
    <w:p w14:paraId="69564B78" w14:textId="77777777" w:rsidR="00D05EF5" w:rsidRPr="00082CB4" w:rsidRDefault="00D05EF5" w:rsidP="00D05EF5">
      <w:pPr>
        <w:spacing w:after="0" w:line="240" w:lineRule="auto"/>
        <w:jc w:val="both"/>
        <w:rPr>
          <w:rFonts w:cstheme="minorHAnsi"/>
          <w:sz w:val="24"/>
          <w:szCs w:val="24"/>
        </w:rPr>
      </w:pPr>
    </w:p>
    <w:p w14:paraId="78FE652B" w14:textId="52A646B6" w:rsidR="00D05EF5" w:rsidRPr="00082CB4" w:rsidRDefault="00D05EF5" w:rsidP="00D05EF5">
      <w:pPr>
        <w:spacing w:after="0" w:line="240" w:lineRule="auto"/>
        <w:jc w:val="both"/>
        <w:rPr>
          <w:rFonts w:cstheme="minorHAnsi"/>
          <w:sz w:val="24"/>
          <w:szCs w:val="24"/>
        </w:rPr>
      </w:pPr>
      <w:r w:rsidRPr="00082CB4">
        <w:rPr>
          <w:rFonts w:cstheme="minorHAnsi"/>
          <w:sz w:val="24"/>
          <w:szCs w:val="24"/>
        </w:rPr>
        <w:t>This policy also explains and enforces the obligations of confidentiality and non-disclosure among the employees of The Chorley Surgery. This applies to information generated, held and processed by the surgery.</w:t>
      </w:r>
    </w:p>
    <w:p w14:paraId="527C0DFE" w14:textId="77777777" w:rsidR="00D05EF5" w:rsidRPr="00082CB4" w:rsidRDefault="00D05EF5" w:rsidP="00D05EF5">
      <w:pPr>
        <w:spacing w:after="0" w:line="240" w:lineRule="auto"/>
        <w:jc w:val="both"/>
        <w:rPr>
          <w:rFonts w:cstheme="minorHAnsi"/>
          <w:sz w:val="24"/>
          <w:szCs w:val="24"/>
        </w:rPr>
      </w:pPr>
    </w:p>
    <w:p w14:paraId="7C31AE59"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This policy is to be read in conjunction with the Contract of Employment and the organisation’s privacy notices and in conjunction with an individual’s contract of employment where this contains a confidentiality agreement. </w:t>
      </w:r>
    </w:p>
    <w:p w14:paraId="18FA8DD0" w14:textId="77777777" w:rsidR="00D05EF5" w:rsidRPr="00082CB4" w:rsidRDefault="00D05EF5" w:rsidP="00D05EF5">
      <w:pPr>
        <w:spacing w:after="0" w:line="240" w:lineRule="auto"/>
        <w:jc w:val="both"/>
        <w:rPr>
          <w:rFonts w:cstheme="minorHAnsi"/>
          <w:sz w:val="24"/>
          <w:szCs w:val="24"/>
        </w:rPr>
      </w:pPr>
    </w:p>
    <w:p w14:paraId="09D955BA" w14:textId="369CF890"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Lastly, all staff are to fully understand the requirement to adhere to the Caldicott principles which are designed to safeguard and govern the use of patient information in all health and social care organisations.  </w:t>
      </w:r>
    </w:p>
    <w:p w14:paraId="3EF87C1D" w14:textId="77777777" w:rsidR="00A92CA7" w:rsidRPr="00082CB4" w:rsidRDefault="00A92CA7" w:rsidP="00D05EF5">
      <w:pPr>
        <w:spacing w:after="0" w:line="240" w:lineRule="auto"/>
        <w:jc w:val="both"/>
        <w:rPr>
          <w:rFonts w:cstheme="minorHAnsi"/>
          <w:sz w:val="24"/>
          <w:szCs w:val="24"/>
        </w:rPr>
      </w:pPr>
    </w:p>
    <w:p w14:paraId="71BA76D1" w14:textId="77777777" w:rsidR="00D05EF5" w:rsidRPr="00082CB4" w:rsidRDefault="00D05EF5" w:rsidP="00A92CA7">
      <w:pPr>
        <w:pStyle w:val="Heading2"/>
        <w:widowControl/>
        <w:spacing w:before="0" w:line="240" w:lineRule="auto"/>
        <w:jc w:val="both"/>
        <w:rPr>
          <w:rFonts w:asciiTheme="minorHAnsi" w:hAnsiTheme="minorHAnsi" w:cstheme="minorHAnsi"/>
          <w:smallCaps/>
          <w:color w:val="auto"/>
          <w:sz w:val="24"/>
          <w:szCs w:val="24"/>
          <w:lang w:val="en-GB"/>
        </w:rPr>
      </w:pPr>
      <w:bookmarkStart w:id="3" w:name="_Toc92184003"/>
      <w:r w:rsidRPr="00082CB4">
        <w:rPr>
          <w:rFonts w:asciiTheme="minorHAnsi" w:hAnsiTheme="minorHAnsi" w:cstheme="minorHAnsi"/>
          <w:color w:val="auto"/>
          <w:sz w:val="24"/>
          <w:szCs w:val="24"/>
          <w:lang w:val="en-GB"/>
        </w:rPr>
        <w:t>Status</w:t>
      </w:r>
      <w:bookmarkEnd w:id="2"/>
      <w:bookmarkEnd w:id="3"/>
    </w:p>
    <w:p w14:paraId="0A07D454" w14:textId="7A9DCAE5"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The </w:t>
      </w:r>
      <w:r w:rsidR="00A92CA7" w:rsidRPr="00082CB4">
        <w:rPr>
          <w:rFonts w:cstheme="minorHAnsi"/>
          <w:sz w:val="24"/>
          <w:szCs w:val="24"/>
        </w:rPr>
        <w:t>Chorley Surgery</w:t>
      </w:r>
      <w:r w:rsidRPr="00082CB4">
        <w:rPr>
          <w:rFonts w:cstheme="minorHAnsi"/>
          <w:sz w:val="24"/>
          <w:szCs w:val="24"/>
        </w:rPr>
        <w:t xml:space="preserve"> aims to design and implement policies and procedures that meet the diverse needs of our service and workforce, ensuring that none are placed at a disadvantage over others, in accordance with the </w:t>
      </w:r>
      <w:hyperlink r:id="rId12" w:history="1">
        <w:r w:rsidRPr="00082CB4">
          <w:rPr>
            <w:rStyle w:val="Hyperlink"/>
            <w:rFonts w:cstheme="minorHAnsi"/>
            <w:sz w:val="24"/>
            <w:szCs w:val="24"/>
          </w:rPr>
          <w:t>Equality Act 2010</w:t>
        </w:r>
      </w:hyperlink>
      <w:r w:rsidRPr="00082CB4">
        <w:rPr>
          <w:rFonts w:cstheme="minorHAnsi"/>
          <w:sz w:val="24"/>
          <w:szCs w:val="24"/>
        </w:rPr>
        <w:t xml:space="preserve">. Consideration has been given to the impact this policy might have </w:t>
      </w:r>
      <w:proofErr w:type="gramStart"/>
      <w:r w:rsidRPr="00082CB4">
        <w:rPr>
          <w:rFonts w:cstheme="minorHAnsi"/>
          <w:sz w:val="24"/>
          <w:szCs w:val="24"/>
        </w:rPr>
        <w:t>with regard to</w:t>
      </w:r>
      <w:proofErr w:type="gramEnd"/>
      <w:r w:rsidRPr="00082CB4">
        <w:rPr>
          <w:rFonts w:cstheme="minorHAnsi"/>
          <w:sz w:val="24"/>
          <w:szCs w:val="24"/>
        </w:rPr>
        <w:t xml:space="preserve"> the individual protected characteristics of those to whom it applies.</w:t>
      </w:r>
    </w:p>
    <w:p w14:paraId="69695735" w14:textId="77777777" w:rsidR="00D05EF5" w:rsidRPr="00082CB4" w:rsidRDefault="00D05EF5" w:rsidP="00D05EF5">
      <w:pPr>
        <w:spacing w:after="0" w:line="240" w:lineRule="auto"/>
        <w:jc w:val="both"/>
        <w:rPr>
          <w:rFonts w:cstheme="minorHAnsi"/>
          <w:sz w:val="24"/>
          <w:szCs w:val="24"/>
        </w:rPr>
      </w:pPr>
    </w:p>
    <w:p w14:paraId="67929D9B" w14:textId="77777777" w:rsidR="00443664" w:rsidRPr="00443664" w:rsidRDefault="00443664" w:rsidP="00443664">
      <w:pPr>
        <w:spacing w:after="0" w:line="240" w:lineRule="auto"/>
        <w:jc w:val="both"/>
        <w:rPr>
          <w:rFonts w:cstheme="minorHAnsi"/>
          <w:sz w:val="24"/>
          <w:szCs w:val="24"/>
          <w:lang w:val="en-GB"/>
        </w:rPr>
      </w:pPr>
      <w:r w:rsidRPr="00443664">
        <w:rPr>
          <w:rFonts w:cstheme="minorHAnsi"/>
          <w:sz w:val="24"/>
          <w:szCs w:val="24"/>
          <w:lang w:val="en-GB"/>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practice such as agency workers, locums and contractors. </w:t>
      </w:r>
    </w:p>
    <w:p w14:paraId="70260C6A" w14:textId="77777777" w:rsidR="00D05EF5" w:rsidRPr="00082CB4" w:rsidRDefault="00D05EF5" w:rsidP="00D05EF5">
      <w:pPr>
        <w:spacing w:after="0" w:line="240" w:lineRule="auto"/>
        <w:jc w:val="both"/>
        <w:rPr>
          <w:rFonts w:cstheme="minorHAnsi"/>
          <w:sz w:val="24"/>
          <w:szCs w:val="24"/>
        </w:rPr>
      </w:pPr>
      <w:bookmarkStart w:id="4" w:name="_Toc51256762"/>
      <w:bookmarkStart w:id="5" w:name="_Toc51256763"/>
      <w:bookmarkStart w:id="6" w:name="_Toc51256764"/>
      <w:bookmarkEnd w:id="4"/>
      <w:bookmarkEnd w:id="5"/>
      <w:bookmarkEnd w:id="6"/>
    </w:p>
    <w:p w14:paraId="47741BA5" w14:textId="77777777" w:rsidR="00D05EF5" w:rsidRPr="00082CB4" w:rsidRDefault="00D05EF5" w:rsidP="00A92CA7">
      <w:pPr>
        <w:pStyle w:val="Heading2"/>
        <w:widowControl/>
        <w:spacing w:before="0" w:line="240" w:lineRule="auto"/>
        <w:jc w:val="both"/>
        <w:rPr>
          <w:rFonts w:asciiTheme="minorHAnsi" w:hAnsiTheme="minorHAnsi" w:cstheme="minorHAnsi"/>
          <w:smallCaps/>
          <w:color w:val="auto"/>
          <w:sz w:val="24"/>
          <w:szCs w:val="24"/>
          <w:lang w:val="en-GB"/>
        </w:rPr>
      </w:pPr>
      <w:bookmarkStart w:id="7" w:name="_Toc495852831"/>
      <w:bookmarkStart w:id="8" w:name="_Toc92184007"/>
      <w:r w:rsidRPr="00082CB4">
        <w:rPr>
          <w:rFonts w:asciiTheme="minorHAnsi" w:hAnsiTheme="minorHAnsi" w:cstheme="minorHAnsi"/>
          <w:color w:val="auto"/>
          <w:sz w:val="24"/>
          <w:szCs w:val="24"/>
          <w:lang w:val="en-GB"/>
        </w:rPr>
        <w:t>Who it applies to</w:t>
      </w:r>
      <w:bookmarkEnd w:id="7"/>
      <w:bookmarkEnd w:id="8"/>
    </w:p>
    <w:p w14:paraId="01489504" w14:textId="190AAB79"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This document applies to all employees of the </w:t>
      </w:r>
      <w:r w:rsidR="00A92CA7" w:rsidRPr="00082CB4">
        <w:rPr>
          <w:rFonts w:cstheme="minorHAnsi"/>
          <w:sz w:val="24"/>
          <w:szCs w:val="24"/>
        </w:rPr>
        <w:t xml:space="preserve">surgery </w:t>
      </w:r>
      <w:r w:rsidRPr="00082CB4">
        <w:rPr>
          <w:rFonts w:cstheme="minorHAnsi"/>
          <w:sz w:val="24"/>
          <w:szCs w:val="24"/>
        </w:rPr>
        <w:t xml:space="preserve">and other individuals performing functions in relation to the practice such as agency workers, locums and contractors. </w:t>
      </w:r>
    </w:p>
    <w:p w14:paraId="58896802" w14:textId="77777777" w:rsidR="00D05EF5" w:rsidRPr="00082CB4" w:rsidRDefault="00D05EF5" w:rsidP="00D05EF5">
      <w:pPr>
        <w:spacing w:after="0" w:line="240" w:lineRule="auto"/>
        <w:jc w:val="both"/>
        <w:rPr>
          <w:rFonts w:cstheme="minorHAnsi"/>
          <w:sz w:val="24"/>
          <w:szCs w:val="24"/>
        </w:rPr>
      </w:pPr>
    </w:p>
    <w:p w14:paraId="2A67FF5A" w14:textId="49610883" w:rsidR="00D05EF5" w:rsidRPr="00082CB4" w:rsidRDefault="00D05EF5" w:rsidP="00D05EF5">
      <w:pPr>
        <w:spacing w:after="0" w:line="240" w:lineRule="auto"/>
        <w:jc w:val="both"/>
        <w:rPr>
          <w:rFonts w:cstheme="minorHAnsi"/>
          <w:color w:val="1C190F"/>
          <w:sz w:val="24"/>
          <w:szCs w:val="24"/>
        </w:rPr>
      </w:pPr>
      <w:r w:rsidRPr="00082CB4">
        <w:rPr>
          <w:rFonts w:cstheme="minorHAnsi"/>
          <w:sz w:val="24"/>
          <w:szCs w:val="24"/>
        </w:rPr>
        <w:t xml:space="preserve">Furthermore, it applies to clinicians who may or may not be employed by the organisation </w:t>
      </w:r>
      <w:r w:rsidRPr="00082CB4">
        <w:rPr>
          <w:rFonts w:cstheme="minorHAnsi"/>
          <w:sz w:val="24"/>
          <w:szCs w:val="24"/>
        </w:rPr>
        <w:lastRenderedPageBreak/>
        <w:t>but who are working under</w:t>
      </w:r>
      <w:r w:rsidRPr="00082CB4">
        <w:rPr>
          <w:rFonts w:cstheme="minorHAnsi"/>
          <w:color w:val="1C190F"/>
          <w:sz w:val="24"/>
          <w:szCs w:val="24"/>
        </w:rPr>
        <w:t xml:space="preserve"> the Additional Roles Reimbursement Scheme (ARRS)</w:t>
      </w:r>
      <w:r w:rsidRPr="00082CB4">
        <w:rPr>
          <w:rFonts w:cstheme="minorHAnsi"/>
          <w:color w:val="1C190F"/>
          <w:sz w:val="24"/>
          <w:szCs w:val="24"/>
          <w:vertAlign w:val="superscript"/>
        </w:rPr>
        <w:footnoteReference w:id="2"/>
      </w:r>
      <w:r w:rsidRPr="00082CB4">
        <w:rPr>
          <w:rFonts w:cstheme="minorHAnsi"/>
          <w:color w:val="1C190F"/>
          <w:sz w:val="24"/>
          <w:szCs w:val="24"/>
        </w:rPr>
        <w:t>.</w:t>
      </w:r>
    </w:p>
    <w:p w14:paraId="2A907557" w14:textId="77777777" w:rsidR="00A92CA7" w:rsidRPr="00082CB4" w:rsidRDefault="00A92CA7" w:rsidP="00D05EF5">
      <w:pPr>
        <w:spacing w:after="0" w:line="240" w:lineRule="auto"/>
        <w:jc w:val="both"/>
        <w:rPr>
          <w:rFonts w:cstheme="minorHAnsi"/>
          <w:sz w:val="24"/>
          <w:szCs w:val="24"/>
        </w:rPr>
      </w:pPr>
    </w:p>
    <w:p w14:paraId="72BBF0D7" w14:textId="77777777" w:rsidR="00D05EF5" w:rsidRPr="00082CB4" w:rsidRDefault="00D05EF5" w:rsidP="00A92CA7">
      <w:pPr>
        <w:pStyle w:val="Heading2"/>
        <w:widowControl/>
        <w:spacing w:before="0" w:line="240" w:lineRule="auto"/>
        <w:jc w:val="both"/>
        <w:rPr>
          <w:rFonts w:asciiTheme="minorHAnsi" w:hAnsiTheme="minorHAnsi" w:cstheme="minorHAnsi"/>
          <w:smallCaps/>
          <w:color w:val="auto"/>
          <w:sz w:val="24"/>
          <w:szCs w:val="24"/>
          <w:lang w:val="en-GB"/>
        </w:rPr>
      </w:pPr>
      <w:bookmarkStart w:id="9" w:name="_Toc495852832"/>
      <w:bookmarkStart w:id="10" w:name="_Toc92184008"/>
      <w:r w:rsidRPr="00082CB4">
        <w:rPr>
          <w:rFonts w:asciiTheme="minorHAnsi" w:hAnsiTheme="minorHAnsi" w:cstheme="minorHAnsi"/>
          <w:color w:val="auto"/>
          <w:sz w:val="24"/>
          <w:szCs w:val="24"/>
          <w:lang w:val="en-GB"/>
        </w:rPr>
        <w:t xml:space="preserve">Why and how it applies to </w:t>
      </w:r>
      <w:bookmarkEnd w:id="9"/>
      <w:r w:rsidRPr="00082CB4">
        <w:rPr>
          <w:rFonts w:asciiTheme="minorHAnsi" w:hAnsiTheme="minorHAnsi" w:cstheme="minorHAnsi"/>
          <w:color w:val="auto"/>
          <w:sz w:val="24"/>
          <w:szCs w:val="24"/>
          <w:lang w:val="en-GB"/>
        </w:rPr>
        <w:t>them</w:t>
      </w:r>
      <w:bookmarkEnd w:id="10"/>
    </w:p>
    <w:p w14:paraId="14F4A347" w14:textId="4CDB720D" w:rsidR="00D05EF5" w:rsidRPr="00082CB4" w:rsidRDefault="00D05EF5" w:rsidP="00D05EF5">
      <w:pPr>
        <w:spacing w:after="0" w:line="240" w:lineRule="auto"/>
        <w:jc w:val="both"/>
        <w:textAlignment w:val="baseline"/>
        <w:rPr>
          <w:rFonts w:cstheme="minorHAnsi"/>
          <w:sz w:val="24"/>
          <w:szCs w:val="24"/>
        </w:rPr>
      </w:pPr>
      <w:r w:rsidRPr="00082CB4">
        <w:rPr>
          <w:rFonts w:cstheme="minorHAnsi"/>
          <w:color w:val="292934" w:themeColor="text1"/>
          <w:sz w:val="24"/>
          <w:szCs w:val="24"/>
          <w:lang w:eastAsia="en-GB"/>
        </w:rPr>
        <w:t>This policy outlines the principles that are to be adhered to by all staff at</w:t>
      </w:r>
      <w:r w:rsidR="00A92CA7" w:rsidRPr="00082CB4">
        <w:rPr>
          <w:rFonts w:cstheme="minorHAnsi"/>
          <w:color w:val="292934" w:themeColor="text1"/>
          <w:sz w:val="24"/>
          <w:szCs w:val="24"/>
          <w:lang w:eastAsia="en-GB"/>
        </w:rPr>
        <w:t xml:space="preserve"> The Chorley Surgery</w:t>
      </w:r>
      <w:r w:rsidRPr="00082CB4">
        <w:rPr>
          <w:rFonts w:cstheme="minorHAnsi"/>
          <w:color w:val="292934" w:themeColor="text1"/>
          <w:sz w:val="24"/>
          <w:szCs w:val="24"/>
          <w:lang w:eastAsia="en-GB"/>
        </w:rPr>
        <w:t xml:space="preserve"> </w:t>
      </w:r>
      <w:r w:rsidRPr="00082CB4">
        <w:rPr>
          <w:rFonts w:cstheme="minorHAnsi"/>
          <w:sz w:val="24"/>
          <w:szCs w:val="24"/>
        </w:rPr>
        <w:t>to understand the requirement for effective controls of personal confidential data (formerly patient identifiable information).</w:t>
      </w:r>
    </w:p>
    <w:p w14:paraId="08288B80" w14:textId="77777777" w:rsidR="00D05EF5" w:rsidRPr="00082CB4" w:rsidRDefault="00D05EF5" w:rsidP="00D05EF5">
      <w:pPr>
        <w:spacing w:after="0" w:line="240" w:lineRule="auto"/>
        <w:jc w:val="both"/>
        <w:textAlignment w:val="baseline"/>
        <w:rPr>
          <w:rFonts w:cstheme="minorHAnsi"/>
          <w:sz w:val="24"/>
          <w:szCs w:val="24"/>
        </w:rPr>
      </w:pPr>
    </w:p>
    <w:p w14:paraId="167C6387" w14:textId="4709A678"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Staff are to be reminded that information classed as </w:t>
      </w:r>
      <w:hyperlink r:id="rId13" w:history="1">
        <w:r w:rsidRPr="00082CB4">
          <w:rPr>
            <w:rStyle w:val="Hyperlink"/>
            <w:rFonts w:cstheme="minorHAnsi"/>
            <w:sz w:val="24"/>
            <w:szCs w:val="24"/>
          </w:rPr>
          <w:t>objective knowledge</w:t>
        </w:r>
      </w:hyperlink>
      <w:r w:rsidRPr="00082CB4">
        <w:rPr>
          <w:rFonts w:cstheme="minorHAnsi"/>
          <w:sz w:val="24"/>
          <w:szCs w:val="24"/>
        </w:rPr>
        <w:t xml:space="preserve"> relates to the affairs of the </w:t>
      </w:r>
      <w:r w:rsidR="00A92CA7" w:rsidRPr="00082CB4">
        <w:rPr>
          <w:rFonts w:cstheme="minorHAnsi"/>
          <w:sz w:val="24"/>
          <w:szCs w:val="24"/>
        </w:rPr>
        <w:t>surgery</w:t>
      </w:r>
      <w:r w:rsidRPr="00082CB4">
        <w:rPr>
          <w:rFonts w:cstheme="minorHAnsi"/>
          <w:sz w:val="24"/>
          <w:szCs w:val="24"/>
        </w:rPr>
        <w:t xml:space="preserve">. This may include information regarding partners, employees, patients, contractors, business associates, suppliers, market information, contractual arrangements, dealings, transactions, policies, procedures, decisions, technology and systems. </w:t>
      </w:r>
    </w:p>
    <w:p w14:paraId="3D02E418" w14:textId="77777777" w:rsidR="00D05EF5" w:rsidRPr="00082CB4" w:rsidRDefault="00D05EF5" w:rsidP="00D05EF5">
      <w:pPr>
        <w:spacing w:after="0" w:line="240" w:lineRule="auto"/>
        <w:jc w:val="both"/>
        <w:rPr>
          <w:rFonts w:cstheme="minorHAnsi"/>
          <w:sz w:val="24"/>
          <w:szCs w:val="24"/>
        </w:rPr>
      </w:pPr>
    </w:p>
    <w:p w14:paraId="32F55372" w14:textId="0DB9CF3C"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All employees must, from the beginning of their employment with </w:t>
      </w:r>
      <w:r w:rsidR="00A92CA7" w:rsidRPr="00082CB4">
        <w:rPr>
          <w:rFonts w:cstheme="minorHAnsi"/>
          <w:sz w:val="24"/>
          <w:szCs w:val="24"/>
        </w:rPr>
        <w:t>The Chorley Surgery</w:t>
      </w:r>
      <w:r w:rsidRPr="00082CB4">
        <w:rPr>
          <w:rFonts w:cstheme="minorHAnsi"/>
          <w:sz w:val="24"/>
          <w:szCs w:val="24"/>
        </w:rPr>
        <w:t xml:space="preserve"> and after the termination of their employment with the </w:t>
      </w:r>
      <w:r w:rsidR="00A92CA7" w:rsidRPr="00082CB4">
        <w:rPr>
          <w:rFonts w:cstheme="minorHAnsi"/>
          <w:sz w:val="24"/>
          <w:szCs w:val="24"/>
        </w:rPr>
        <w:t>practice</w:t>
      </w:r>
      <w:r w:rsidRPr="00082CB4">
        <w:rPr>
          <w:rFonts w:cstheme="minorHAnsi"/>
          <w:sz w:val="24"/>
          <w:szCs w:val="24"/>
        </w:rPr>
        <w:t xml:space="preserve">, observe strict confidentiality and non-disclosure in respect of any information held by the </w:t>
      </w:r>
      <w:r w:rsidR="00A92CA7" w:rsidRPr="00082CB4">
        <w:rPr>
          <w:rFonts w:cstheme="minorHAnsi"/>
          <w:sz w:val="24"/>
          <w:szCs w:val="24"/>
        </w:rPr>
        <w:t>surgery</w:t>
      </w:r>
      <w:r w:rsidRPr="00082CB4">
        <w:rPr>
          <w:rFonts w:cstheme="minorHAnsi"/>
          <w:sz w:val="24"/>
          <w:szCs w:val="24"/>
        </w:rPr>
        <w:t xml:space="preserve">, except when required or authorised to disclose such information by the </w:t>
      </w:r>
      <w:r w:rsidR="00A92CA7" w:rsidRPr="00082CB4">
        <w:rPr>
          <w:rFonts w:cstheme="minorHAnsi"/>
          <w:sz w:val="24"/>
          <w:szCs w:val="24"/>
        </w:rPr>
        <w:t>practice</w:t>
      </w:r>
      <w:r w:rsidRPr="00082CB4">
        <w:rPr>
          <w:rFonts w:cstheme="minorHAnsi"/>
          <w:sz w:val="24"/>
          <w:szCs w:val="24"/>
        </w:rPr>
        <w:t xml:space="preserve"> or by law.</w:t>
      </w:r>
    </w:p>
    <w:p w14:paraId="088F1761" w14:textId="77777777" w:rsidR="00D05EF5" w:rsidRPr="00082CB4" w:rsidRDefault="00D05EF5" w:rsidP="00D05EF5">
      <w:pPr>
        <w:spacing w:after="0" w:line="240" w:lineRule="auto"/>
        <w:jc w:val="both"/>
        <w:rPr>
          <w:rFonts w:cstheme="minorHAnsi"/>
          <w:sz w:val="24"/>
          <w:szCs w:val="24"/>
        </w:rPr>
      </w:pPr>
    </w:p>
    <w:p w14:paraId="7480AB58" w14:textId="4836122D"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The reputation and continuing ability of the </w:t>
      </w:r>
      <w:r w:rsidR="00A92CA7" w:rsidRPr="00082CB4">
        <w:rPr>
          <w:rFonts w:cstheme="minorHAnsi"/>
          <w:sz w:val="24"/>
          <w:szCs w:val="24"/>
        </w:rPr>
        <w:t>surgery</w:t>
      </w:r>
      <w:r w:rsidRPr="00082CB4">
        <w:rPr>
          <w:rFonts w:cstheme="minorHAnsi"/>
          <w:sz w:val="24"/>
          <w:szCs w:val="24"/>
        </w:rPr>
        <w:t xml:space="preserve"> to work effectively in the position of trust and responsibility it holds (which is also reflected in the trust and responsibility held by those persons engaged by the </w:t>
      </w:r>
      <w:r w:rsidR="00A92CA7" w:rsidRPr="00082CB4">
        <w:rPr>
          <w:rFonts w:cstheme="minorHAnsi"/>
          <w:sz w:val="24"/>
          <w:szCs w:val="24"/>
        </w:rPr>
        <w:t xml:space="preserve">surgery </w:t>
      </w:r>
      <w:r w:rsidRPr="00082CB4">
        <w:rPr>
          <w:rFonts w:cstheme="minorHAnsi"/>
          <w:sz w:val="24"/>
          <w:szCs w:val="24"/>
        </w:rPr>
        <w:t xml:space="preserve">to work on its behalf) rely on confidential information being held as confidential. It must not be improperly disclosed and must be used only for the purpose for which such information was gathered. </w:t>
      </w:r>
    </w:p>
    <w:p w14:paraId="073A3746" w14:textId="77777777" w:rsidR="00D05EF5" w:rsidRPr="00082CB4" w:rsidRDefault="00D05EF5" w:rsidP="00D05EF5">
      <w:pPr>
        <w:spacing w:after="0" w:line="240" w:lineRule="auto"/>
        <w:jc w:val="both"/>
        <w:rPr>
          <w:rFonts w:cstheme="minorHAnsi"/>
          <w:sz w:val="24"/>
          <w:szCs w:val="24"/>
        </w:rPr>
      </w:pPr>
    </w:p>
    <w:p w14:paraId="5F6725E9" w14:textId="11AEA122"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Any breach of confidentiality, particularly involving data, could have major negative consequences for </w:t>
      </w:r>
      <w:r w:rsidR="00A92CA7" w:rsidRPr="00082CB4">
        <w:rPr>
          <w:rFonts w:cstheme="minorHAnsi"/>
          <w:sz w:val="24"/>
          <w:szCs w:val="24"/>
        </w:rPr>
        <w:t>The Chorley Surgery</w:t>
      </w:r>
      <w:r w:rsidRPr="00082CB4">
        <w:rPr>
          <w:rFonts w:cstheme="minorHAnsi"/>
          <w:sz w:val="24"/>
          <w:szCs w:val="24"/>
        </w:rPr>
        <w:t xml:space="preserve"> and the individual. </w:t>
      </w:r>
      <w:r w:rsidR="00A92CA7" w:rsidRPr="00082CB4">
        <w:rPr>
          <w:rFonts w:cstheme="minorHAnsi"/>
          <w:sz w:val="24"/>
          <w:szCs w:val="24"/>
        </w:rPr>
        <w:t xml:space="preserve"> We </w:t>
      </w:r>
      <w:r w:rsidRPr="00082CB4">
        <w:rPr>
          <w:rFonts w:cstheme="minorHAnsi"/>
          <w:sz w:val="24"/>
          <w:szCs w:val="24"/>
        </w:rPr>
        <w:t xml:space="preserve">will therefore take the appropriate disciplinary action against any employee who commits a breach of confidentiality by reporting it to </w:t>
      </w:r>
      <w:r w:rsidR="00A92CA7" w:rsidRPr="00082CB4">
        <w:rPr>
          <w:rFonts w:cstheme="minorHAnsi"/>
          <w:sz w:val="24"/>
          <w:szCs w:val="24"/>
        </w:rPr>
        <w:t>our</w:t>
      </w:r>
      <w:r w:rsidRPr="00082CB4">
        <w:rPr>
          <w:rFonts w:cstheme="minorHAnsi"/>
          <w:sz w:val="24"/>
          <w:szCs w:val="24"/>
        </w:rPr>
        <w:t xml:space="preserve"> Data Protection Officer (DPO). </w:t>
      </w:r>
    </w:p>
    <w:p w14:paraId="6D53C5A7" w14:textId="77777777" w:rsidR="00A92CA7" w:rsidRPr="00082CB4" w:rsidRDefault="00A92CA7" w:rsidP="00D05EF5">
      <w:pPr>
        <w:spacing w:after="0" w:line="240" w:lineRule="auto"/>
        <w:jc w:val="both"/>
        <w:rPr>
          <w:rFonts w:cstheme="minorHAnsi"/>
          <w:sz w:val="24"/>
          <w:szCs w:val="24"/>
        </w:rPr>
      </w:pPr>
    </w:p>
    <w:p w14:paraId="13263F4D" w14:textId="3161AFC7"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If it is a serious breach, the DPO will be bound to recommend that it is </w:t>
      </w:r>
      <w:hyperlink r:id="rId14" w:history="1">
        <w:r w:rsidRPr="00082CB4">
          <w:rPr>
            <w:rStyle w:val="Hyperlink"/>
            <w:rFonts w:cstheme="minorHAnsi"/>
            <w:sz w:val="24"/>
            <w:szCs w:val="24"/>
          </w:rPr>
          <w:t>reported</w:t>
        </w:r>
      </w:hyperlink>
      <w:r w:rsidRPr="00082CB4">
        <w:rPr>
          <w:rFonts w:cstheme="minorHAnsi"/>
          <w:sz w:val="24"/>
          <w:szCs w:val="24"/>
        </w:rPr>
        <w:t xml:space="preserve"> to the Information Commissioner’s Office (ICO) </w:t>
      </w:r>
      <w:bookmarkStart w:id="11" w:name="_Hlk40700540"/>
      <w:r w:rsidRPr="00082CB4">
        <w:rPr>
          <w:rFonts w:cstheme="minorHAnsi"/>
          <w:sz w:val="24"/>
          <w:szCs w:val="24"/>
        </w:rPr>
        <w:t xml:space="preserve">who may, in turn, institute criminal proceedings against the individual </w:t>
      </w:r>
      <w:bookmarkEnd w:id="11"/>
      <w:r w:rsidRPr="00082CB4">
        <w:rPr>
          <w:rFonts w:cstheme="minorHAnsi"/>
          <w:sz w:val="24"/>
          <w:szCs w:val="24"/>
        </w:rPr>
        <w:t xml:space="preserve">and, if found to be negligent, the </w:t>
      </w:r>
      <w:r w:rsidR="00A92CA7" w:rsidRPr="00082CB4">
        <w:rPr>
          <w:rFonts w:cstheme="minorHAnsi"/>
          <w:sz w:val="24"/>
          <w:szCs w:val="24"/>
        </w:rPr>
        <w:t xml:space="preserve">surgery </w:t>
      </w:r>
      <w:r w:rsidRPr="00082CB4">
        <w:rPr>
          <w:rFonts w:cstheme="minorHAnsi"/>
          <w:sz w:val="24"/>
          <w:szCs w:val="24"/>
        </w:rPr>
        <w:t xml:space="preserve">itself.  The individual, if found guilty, will be required to pay a fine and acquire a criminal record and </w:t>
      </w:r>
      <w:r w:rsidR="00A92CA7" w:rsidRPr="00082CB4">
        <w:rPr>
          <w:rFonts w:cstheme="minorHAnsi"/>
          <w:sz w:val="24"/>
          <w:szCs w:val="24"/>
        </w:rPr>
        <w:t>The Chorley Surgery</w:t>
      </w:r>
      <w:r w:rsidRPr="00082CB4">
        <w:rPr>
          <w:rFonts w:cstheme="minorHAnsi"/>
          <w:sz w:val="24"/>
          <w:szCs w:val="24"/>
        </w:rPr>
        <w:t xml:space="preserve"> may be heavily fined if found guilty.</w:t>
      </w:r>
    </w:p>
    <w:p w14:paraId="3D5736C7" w14:textId="77777777" w:rsidR="00D05EF5" w:rsidRPr="00082CB4" w:rsidRDefault="00D05EF5" w:rsidP="00D05EF5">
      <w:pPr>
        <w:spacing w:after="0" w:line="240" w:lineRule="auto"/>
        <w:jc w:val="both"/>
        <w:rPr>
          <w:rFonts w:cstheme="minorHAnsi"/>
          <w:sz w:val="24"/>
          <w:szCs w:val="24"/>
        </w:rPr>
      </w:pPr>
    </w:p>
    <w:p w14:paraId="55DD46E9"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Nothing in this policy prevents an employee or other individual making a protected disclosure under the </w:t>
      </w:r>
      <w:hyperlink r:id="rId15" w:history="1">
        <w:r w:rsidRPr="00082CB4">
          <w:rPr>
            <w:rStyle w:val="Hyperlink"/>
            <w:rFonts w:cstheme="minorHAnsi"/>
            <w:sz w:val="24"/>
            <w:szCs w:val="24"/>
          </w:rPr>
          <w:t>Public Interest Disclosure Act 1998</w:t>
        </w:r>
      </w:hyperlink>
      <w:r w:rsidRPr="00082CB4">
        <w:rPr>
          <w:rFonts w:cstheme="minorHAnsi"/>
          <w:sz w:val="24"/>
          <w:szCs w:val="24"/>
        </w:rPr>
        <w:t xml:space="preserve"> in respect of any malpractice or unlawful conduct. </w:t>
      </w:r>
    </w:p>
    <w:p w14:paraId="24F63196" w14:textId="77777777" w:rsidR="00D05EF5" w:rsidRPr="00082CB4" w:rsidRDefault="00D05EF5" w:rsidP="00D05EF5">
      <w:pPr>
        <w:spacing w:after="0" w:line="240" w:lineRule="auto"/>
        <w:jc w:val="both"/>
        <w:textAlignment w:val="baseline"/>
        <w:rPr>
          <w:rFonts w:cstheme="minorHAnsi"/>
          <w:sz w:val="24"/>
          <w:szCs w:val="24"/>
        </w:rPr>
      </w:pPr>
    </w:p>
    <w:p w14:paraId="13D91246" w14:textId="0BA12A28"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The Caldicott principles are derived from the Dame Fiona Caldicott Information </w:t>
      </w:r>
      <w:r w:rsidRPr="00082CB4">
        <w:rPr>
          <w:rFonts w:cstheme="minorHAnsi"/>
          <w:sz w:val="24"/>
          <w:szCs w:val="24"/>
        </w:rPr>
        <w:lastRenderedPageBreak/>
        <w:t>Governance Review in 2013</w:t>
      </w:r>
      <w:r w:rsidRPr="00082CB4">
        <w:rPr>
          <w:rStyle w:val="FootnoteReference"/>
          <w:rFonts w:eastAsiaTheme="majorEastAsia" w:cstheme="minorHAnsi"/>
          <w:sz w:val="24"/>
          <w:szCs w:val="24"/>
        </w:rPr>
        <w:footnoteReference w:id="3"/>
      </w:r>
      <w:r w:rsidRPr="00082CB4">
        <w:rPr>
          <w:rFonts w:cstheme="minorHAnsi"/>
          <w:sz w:val="24"/>
          <w:szCs w:val="24"/>
        </w:rPr>
        <w:t xml:space="preserve"> which now forms the current Caldicott Guardian guidance that was published in September 2021 from the National Data Guardian (NDG)</w:t>
      </w:r>
      <w:r w:rsidRPr="00082CB4">
        <w:rPr>
          <w:rStyle w:val="FootnoteReference"/>
          <w:rFonts w:cstheme="minorHAnsi"/>
          <w:sz w:val="24"/>
          <w:szCs w:val="24"/>
        </w:rPr>
        <w:footnoteReference w:id="4"/>
      </w:r>
      <w:r w:rsidRPr="00082CB4">
        <w:rPr>
          <w:rFonts w:cstheme="minorHAnsi"/>
          <w:sz w:val="24"/>
          <w:szCs w:val="24"/>
        </w:rPr>
        <w:t xml:space="preserve">. </w:t>
      </w:r>
    </w:p>
    <w:p w14:paraId="40DAF13C" w14:textId="77777777" w:rsidR="00A92CA7" w:rsidRPr="00082CB4" w:rsidRDefault="00A92CA7" w:rsidP="00D05EF5">
      <w:pPr>
        <w:spacing w:after="0" w:line="240" w:lineRule="auto"/>
        <w:jc w:val="both"/>
        <w:rPr>
          <w:rFonts w:cstheme="minorHAnsi"/>
          <w:sz w:val="24"/>
          <w:szCs w:val="24"/>
        </w:rPr>
      </w:pPr>
    </w:p>
    <w:p w14:paraId="099EC58D" w14:textId="77777777" w:rsidR="00D05EF5" w:rsidRPr="00082CB4" w:rsidRDefault="00D05EF5" w:rsidP="00A92CA7">
      <w:pPr>
        <w:pStyle w:val="Heading2"/>
        <w:widowControl/>
        <w:spacing w:before="0" w:line="240" w:lineRule="auto"/>
        <w:jc w:val="both"/>
        <w:rPr>
          <w:rFonts w:asciiTheme="minorHAnsi" w:hAnsiTheme="minorHAnsi" w:cstheme="minorHAnsi"/>
          <w:smallCaps/>
          <w:color w:val="auto"/>
          <w:sz w:val="24"/>
          <w:szCs w:val="24"/>
          <w:lang w:val="en-GB"/>
        </w:rPr>
      </w:pPr>
      <w:bookmarkStart w:id="12" w:name="_Toc92184009"/>
      <w:r w:rsidRPr="00082CB4">
        <w:rPr>
          <w:rFonts w:asciiTheme="minorHAnsi" w:hAnsiTheme="minorHAnsi" w:cstheme="minorHAnsi"/>
          <w:color w:val="auto"/>
          <w:sz w:val="24"/>
          <w:szCs w:val="24"/>
          <w:lang w:val="en-GB"/>
        </w:rPr>
        <w:t>Legislation and guidance</w:t>
      </w:r>
      <w:bookmarkEnd w:id="12"/>
    </w:p>
    <w:p w14:paraId="39995181"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In addition to the NDG guidance relating to the current Caldicott Guardian guidance, throughout this policy and any supporting references, the following legislation and guidance documents are referred to:</w:t>
      </w:r>
    </w:p>
    <w:p w14:paraId="49D89EED" w14:textId="77777777" w:rsidR="00D05EF5" w:rsidRPr="00082CB4" w:rsidRDefault="00D05EF5" w:rsidP="00D05EF5">
      <w:pPr>
        <w:spacing w:after="0" w:line="240" w:lineRule="auto"/>
        <w:jc w:val="both"/>
        <w:rPr>
          <w:rFonts w:cstheme="minorHAnsi"/>
          <w:sz w:val="24"/>
          <w:szCs w:val="24"/>
        </w:rPr>
      </w:pPr>
    </w:p>
    <w:p w14:paraId="1655B481"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16" w:history="1">
        <w:r w:rsidRPr="00082CB4">
          <w:rPr>
            <w:rStyle w:val="Hyperlink"/>
            <w:rFonts w:cstheme="minorHAnsi"/>
            <w:sz w:val="24"/>
            <w:szCs w:val="24"/>
          </w:rPr>
          <w:t>The Caldicott Committee Report on the Review of Patient-Identifiable Information (1997)</w:t>
        </w:r>
      </w:hyperlink>
    </w:p>
    <w:p w14:paraId="70FA7A7F"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17" w:history="1">
        <w:r w:rsidRPr="00082CB4">
          <w:rPr>
            <w:rStyle w:val="Hyperlink"/>
            <w:rFonts w:cstheme="minorHAnsi"/>
            <w:sz w:val="24"/>
            <w:szCs w:val="24"/>
          </w:rPr>
          <w:t>Human Rights Act 1998</w:t>
        </w:r>
      </w:hyperlink>
    </w:p>
    <w:p w14:paraId="543A5ED5" w14:textId="77777777" w:rsidR="00D05EF5" w:rsidRPr="00082CB4" w:rsidRDefault="00D05EF5" w:rsidP="00474104">
      <w:pPr>
        <w:pStyle w:val="ListParagraph"/>
        <w:numPr>
          <w:ilvl w:val="0"/>
          <w:numId w:val="12"/>
        </w:numPr>
        <w:spacing w:after="0" w:line="240" w:lineRule="auto"/>
        <w:jc w:val="both"/>
        <w:rPr>
          <w:rStyle w:val="Hyperlink"/>
          <w:rFonts w:cstheme="minorHAnsi"/>
          <w:color w:val="auto"/>
          <w:sz w:val="24"/>
          <w:szCs w:val="24"/>
        </w:rPr>
      </w:pPr>
      <w:hyperlink r:id="rId18" w:history="1">
        <w:r w:rsidRPr="00082CB4">
          <w:rPr>
            <w:rStyle w:val="Hyperlink"/>
            <w:rFonts w:cstheme="minorHAnsi"/>
            <w:sz w:val="24"/>
            <w:szCs w:val="24"/>
          </w:rPr>
          <w:t>Freedom of Information Act 2000</w:t>
        </w:r>
      </w:hyperlink>
    </w:p>
    <w:p w14:paraId="5E550597"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19" w:history="1">
        <w:r w:rsidRPr="00082CB4">
          <w:rPr>
            <w:rStyle w:val="Hyperlink"/>
            <w:rFonts w:cstheme="minorHAnsi"/>
            <w:sz w:val="24"/>
            <w:szCs w:val="24"/>
          </w:rPr>
          <w:t>Public Interest Disclosure Act 1998</w:t>
        </w:r>
      </w:hyperlink>
    </w:p>
    <w:p w14:paraId="7EC4677D"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0" w:history="1">
        <w:r w:rsidRPr="00082CB4">
          <w:rPr>
            <w:rStyle w:val="Hyperlink"/>
            <w:rFonts w:cstheme="minorHAnsi"/>
            <w:sz w:val="24"/>
            <w:szCs w:val="24"/>
          </w:rPr>
          <w:t>Caldicott review: Information: to share or not to share? The Information Governance Review</w:t>
        </w:r>
      </w:hyperlink>
    </w:p>
    <w:p w14:paraId="4FC32D5B"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1" w:history="1">
        <w:r w:rsidRPr="00082CB4">
          <w:rPr>
            <w:rStyle w:val="Hyperlink"/>
            <w:rFonts w:cstheme="minorHAnsi"/>
            <w:sz w:val="24"/>
            <w:szCs w:val="24"/>
          </w:rPr>
          <w:t>The Health and Social Care (National Data Guardian) Act 2018</w:t>
        </w:r>
      </w:hyperlink>
    </w:p>
    <w:p w14:paraId="0DAFDB25"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2" w:history="1">
        <w:r w:rsidRPr="00082CB4">
          <w:rPr>
            <w:rStyle w:val="Hyperlink"/>
            <w:rFonts w:cstheme="minorHAnsi"/>
            <w:sz w:val="24"/>
            <w:szCs w:val="24"/>
          </w:rPr>
          <w:t>Data Protection Act 2018</w:t>
        </w:r>
      </w:hyperlink>
    </w:p>
    <w:p w14:paraId="2E76E12D"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3" w:history="1">
        <w:r w:rsidRPr="00082CB4">
          <w:rPr>
            <w:rStyle w:val="Hyperlink"/>
            <w:rFonts w:cstheme="minorHAnsi"/>
            <w:sz w:val="24"/>
            <w:szCs w:val="24"/>
          </w:rPr>
          <w:t>Caldicott Principles: A consultation about revising, expanding and upholding the principles</w:t>
        </w:r>
      </w:hyperlink>
      <w:r w:rsidRPr="00082CB4">
        <w:rPr>
          <w:rFonts w:cstheme="minorHAnsi"/>
          <w:sz w:val="24"/>
          <w:szCs w:val="24"/>
        </w:rPr>
        <w:t xml:space="preserve"> (2020)</w:t>
      </w:r>
    </w:p>
    <w:p w14:paraId="21A940CF"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4" w:history="1">
        <w:r w:rsidRPr="00082CB4">
          <w:rPr>
            <w:rStyle w:val="Hyperlink"/>
            <w:rFonts w:cstheme="minorHAnsi"/>
            <w:sz w:val="24"/>
            <w:szCs w:val="24"/>
          </w:rPr>
          <w:t>The Caldicott Principles</w:t>
        </w:r>
      </w:hyperlink>
      <w:r w:rsidRPr="00082CB4">
        <w:rPr>
          <w:rFonts w:cstheme="minorHAnsi"/>
          <w:sz w:val="24"/>
          <w:szCs w:val="24"/>
        </w:rPr>
        <w:t xml:space="preserve"> (December 2020)</w:t>
      </w:r>
    </w:p>
    <w:p w14:paraId="75280748"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5" w:history="1">
        <w:r w:rsidRPr="00082CB4">
          <w:rPr>
            <w:rStyle w:val="Hyperlink"/>
            <w:rFonts w:cstheme="minorHAnsi"/>
            <w:sz w:val="24"/>
            <w:szCs w:val="24"/>
          </w:rPr>
          <w:t>National Health Service Act 2006</w:t>
        </w:r>
      </w:hyperlink>
    </w:p>
    <w:p w14:paraId="1BAC5D4E"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6" w:history="1">
        <w:r w:rsidRPr="00082CB4">
          <w:rPr>
            <w:rStyle w:val="Hyperlink"/>
            <w:rFonts w:cstheme="minorHAnsi"/>
            <w:sz w:val="24"/>
            <w:szCs w:val="24"/>
          </w:rPr>
          <w:t>EU General Data Protection Regulation</w:t>
        </w:r>
      </w:hyperlink>
      <w:r w:rsidRPr="00082CB4">
        <w:rPr>
          <w:rFonts w:cstheme="minorHAnsi"/>
          <w:sz w:val="24"/>
          <w:szCs w:val="24"/>
        </w:rPr>
        <w:t xml:space="preserve"> as incorporated in English law by the EU (Withdrawal) Act 2018 and as amended by the Data Protection, Privacy and Electronic Communications (Amendments etc) (EU Exit) Regulations 2019 (the “UK GDPR”)</w:t>
      </w:r>
    </w:p>
    <w:p w14:paraId="3E842E76" w14:textId="77777777" w:rsidR="00D05EF5" w:rsidRPr="00082CB4" w:rsidRDefault="00D05EF5" w:rsidP="00474104">
      <w:pPr>
        <w:pStyle w:val="ListParagraph"/>
        <w:numPr>
          <w:ilvl w:val="0"/>
          <w:numId w:val="12"/>
        </w:numPr>
        <w:spacing w:after="0" w:line="240" w:lineRule="auto"/>
        <w:jc w:val="both"/>
        <w:rPr>
          <w:rFonts w:cstheme="minorHAnsi"/>
          <w:sz w:val="24"/>
          <w:szCs w:val="24"/>
        </w:rPr>
      </w:pPr>
      <w:hyperlink r:id="rId27" w:history="1">
        <w:r w:rsidRPr="00082CB4">
          <w:rPr>
            <w:rStyle w:val="Hyperlink"/>
            <w:rFonts w:cstheme="minorHAnsi"/>
            <w:sz w:val="24"/>
            <w:szCs w:val="24"/>
          </w:rPr>
          <w:t>National Data Opt-out</w:t>
        </w:r>
      </w:hyperlink>
      <w:r w:rsidRPr="00082CB4">
        <w:rPr>
          <w:rFonts w:cstheme="minorHAnsi"/>
          <w:sz w:val="24"/>
          <w:szCs w:val="24"/>
        </w:rPr>
        <w:t xml:space="preserve"> (2021)</w:t>
      </w:r>
    </w:p>
    <w:p w14:paraId="6FF73663" w14:textId="1ACCE7AA" w:rsidR="00D05EF5" w:rsidRPr="00082CB4" w:rsidRDefault="00D05EF5" w:rsidP="00474104">
      <w:pPr>
        <w:pStyle w:val="ListParagraph"/>
        <w:numPr>
          <w:ilvl w:val="0"/>
          <w:numId w:val="12"/>
        </w:numPr>
        <w:spacing w:after="0" w:line="240" w:lineRule="auto"/>
        <w:jc w:val="both"/>
        <w:rPr>
          <w:rFonts w:cstheme="minorHAnsi"/>
          <w:sz w:val="24"/>
          <w:szCs w:val="24"/>
        </w:rPr>
      </w:pPr>
      <w:hyperlink r:id="rId28" w:history="1">
        <w:r w:rsidRPr="00082CB4">
          <w:rPr>
            <w:rStyle w:val="Hyperlink"/>
            <w:rFonts w:cstheme="minorHAnsi"/>
            <w:sz w:val="24"/>
            <w:szCs w:val="24"/>
          </w:rPr>
          <w:t>Records Management Code of Practice</w:t>
        </w:r>
      </w:hyperlink>
      <w:r w:rsidRPr="00082CB4">
        <w:rPr>
          <w:rFonts w:cstheme="minorHAnsi"/>
          <w:sz w:val="24"/>
          <w:szCs w:val="24"/>
        </w:rPr>
        <w:t xml:space="preserve"> (2021)</w:t>
      </w:r>
    </w:p>
    <w:p w14:paraId="38506DCC" w14:textId="77777777" w:rsidR="00441BD6" w:rsidRPr="00082CB4" w:rsidRDefault="00441BD6" w:rsidP="00441BD6">
      <w:pPr>
        <w:pStyle w:val="ListParagraph"/>
        <w:numPr>
          <w:ilvl w:val="0"/>
          <w:numId w:val="12"/>
        </w:numPr>
        <w:spacing w:after="0" w:line="240" w:lineRule="auto"/>
        <w:rPr>
          <w:rFonts w:cstheme="minorHAnsi"/>
          <w:sz w:val="24"/>
          <w:szCs w:val="24"/>
        </w:rPr>
      </w:pPr>
      <w:hyperlink r:id="rId29" w:history="1">
        <w:r w:rsidRPr="00082CB4">
          <w:rPr>
            <w:rStyle w:val="Hyperlink"/>
            <w:rFonts w:cstheme="minorHAnsi"/>
            <w:sz w:val="24"/>
            <w:szCs w:val="24"/>
          </w:rPr>
          <w:t>Gender Recognition Act 2004</w:t>
        </w:r>
      </w:hyperlink>
    </w:p>
    <w:p w14:paraId="7A80B6B9" w14:textId="77777777" w:rsidR="00A92CA7" w:rsidRPr="00082CB4" w:rsidRDefault="00A92CA7" w:rsidP="00D05EF5">
      <w:pPr>
        <w:spacing w:after="0" w:line="240" w:lineRule="auto"/>
        <w:jc w:val="both"/>
        <w:rPr>
          <w:rFonts w:cstheme="minorHAnsi"/>
          <w:sz w:val="24"/>
          <w:szCs w:val="24"/>
        </w:rPr>
      </w:pPr>
    </w:p>
    <w:p w14:paraId="4CDA20D8" w14:textId="77777777" w:rsidR="00D05EF5" w:rsidRPr="00082CB4" w:rsidRDefault="00D05EF5" w:rsidP="00A92CA7">
      <w:pPr>
        <w:pStyle w:val="Heading2"/>
        <w:widowControl/>
        <w:spacing w:before="0" w:line="240" w:lineRule="auto"/>
        <w:jc w:val="both"/>
        <w:rPr>
          <w:rFonts w:asciiTheme="minorHAnsi" w:hAnsiTheme="minorHAnsi" w:cstheme="minorHAnsi"/>
          <w:smallCaps/>
          <w:color w:val="auto"/>
          <w:sz w:val="24"/>
          <w:szCs w:val="24"/>
          <w:lang w:val="en-GB"/>
        </w:rPr>
      </w:pPr>
      <w:bookmarkStart w:id="13" w:name="_Toc92184011"/>
      <w:r w:rsidRPr="00082CB4">
        <w:rPr>
          <w:rFonts w:asciiTheme="minorHAnsi" w:hAnsiTheme="minorHAnsi" w:cstheme="minorHAnsi"/>
          <w:color w:val="auto"/>
          <w:sz w:val="24"/>
          <w:szCs w:val="24"/>
          <w:lang w:val="en-GB"/>
        </w:rPr>
        <w:t>National data opt-out (England only)</w:t>
      </w:r>
      <w:bookmarkEnd w:id="13"/>
    </w:p>
    <w:p w14:paraId="74B5BDF8" w14:textId="77777777" w:rsidR="00D05EF5" w:rsidRPr="00082CB4" w:rsidRDefault="00D05EF5" w:rsidP="00D05EF5">
      <w:pPr>
        <w:spacing w:after="0" w:line="240" w:lineRule="auto"/>
        <w:jc w:val="both"/>
        <w:rPr>
          <w:rFonts w:eastAsia="Calibri" w:cstheme="minorHAnsi"/>
          <w:sz w:val="24"/>
          <w:szCs w:val="24"/>
        </w:rPr>
      </w:pPr>
      <w:proofErr w:type="gramStart"/>
      <w:r w:rsidRPr="00082CB4">
        <w:rPr>
          <w:rFonts w:eastAsia="Calibri" w:cstheme="minorHAnsi"/>
          <w:sz w:val="24"/>
          <w:szCs w:val="24"/>
        </w:rPr>
        <w:t>National</w:t>
      </w:r>
      <w:proofErr w:type="gramEnd"/>
      <w:r w:rsidRPr="00082CB4">
        <w:rPr>
          <w:rFonts w:eastAsia="Calibri" w:cstheme="minorHAnsi"/>
          <w:sz w:val="24"/>
          <w:szCs w:val="24"/>
        </w:rPr>
        <w:t xml:space="preserve"> Data Opt-Out (NDO-O) was introduced along with the Data Protection Act 2018 and GDPR on 25 May 2018. This followed recommendations from the NDG that patients should be able to opt-out of their personal confidential data being used for purposes other than their direct medical care.</w:t>
      </w:r>
    </w:p>
    <w:p w14:paraId="3D698328" w14:textId="77777777" w:rsidR="00D05EF5" w:rsidRPr="00082CB4" w:rsidRDefault="00D05EF5" w:rsidP="00D05EF5">
      <w:pPr>
        <w:spacing w:after="0" w:line="240" w:lineRule="auto"/>
        <w:jc w:val="both"/>
        <w:rPr>
          <w:rFonts w:eastAsia="Calibri" w:cstheme="minorHAnsi"/>
          <w:i/>
          <w:sz w:val="24"/>
          <w:szCs w:val="24"/>
        </w:rPr>
      </w:pPr>
      <w:r w:rsidRPr="00082CB4">
        <w:rPr>
          <w:rFonts w:eastAsia="Calibri" w:cstheme="minorHAnsi"/>
          <w:sz w:val="24"/>
          <w:szCs w:val="24"/>
        </w:rPr>
        <w:t xml:space="preserve">The NDG states that </w:t>
      </w:r>
      <w:r w:rsidRPr="00082CB4">
        <w:rPr>
          <w:rFonts w:eastAsia="Calibri" w:cstheme="minorHAnsi"/>
          <w:i/>
          <w:sz w:val="24"/>
          <w:szCs w:val="24"/>
        </w:rPr>
        <w:t>“A patient should be able to state their preference once (online or in person), confident in the knowledge that this will be applied across the health and social care system”.</w:t>
      </w:r>
    </w:p>
    <w:p w14:paraId="13D9584C" w14:textId="5B77B9C4" w:rsidR="00D05EF5" w:rsidRPr="00082CB4" w:rsidRDefault="00D05EF5" w:rsidP="00D05EF5">
      <w:pPr>
        <w:spacing w:after="0" w:line="240" w:lineRule="auto"/>
        <w:jc w:val="both"/>
        <w:rPr>
          <w:rFonts w:eastAsia="Calibri" w:cstheme="minorHAnsi"/>
          <w:i/>
          <w:sz w:val="24"/>
          <w:szCs w:val="24"/>
        </w:rPr>
      </w:pPr>
    </w:p>
    <w:p w14:paraId="1B1E8725" w14:textId="701441C2" w:rsidR="000C0CA2" w:rsidRPr="00082CB4" w:rsidRDefault="000C0CA2" w:rsidP="00D05EF5">
      <w:pPr>
        <w:spacing w:after="0" w:line="240" w:lineRule="auto"/>
        <w:jc w:val="both"/>
        <w:rPr>
          <w:rFonts w:eastAsia="Calibri" w:cstheme="minorHAnsi"/>
          <w:b/>
          <w:bCs/>
          <w:iCs/>
          <w:sz w:val="24"/>
          <w:szCs w:val="24"/>
        </w:rPr>
      </w:pPr>
      <w:r w:rsidRPr="00082CB4">
        <w:rPr>
          <w:rFonts w:eastAsia="Calibri" w:cstheme="minorHAnsi"/>
          <w:b/>
          <w:bCs/>
          <w:iCs/>
          <w:sz w:val="24"/>
          <w:szCs w:val="24"/>
        </w:rPr>
        <w:t>Definition of terms</w:t>
      </w:r>
    </w:p>
    <w:p w14:paraId="3750A3E2" w14:textId="77777777" w:rsidR="000C0CA2" w:rsidRPr="00082CB4" w:rsidRDefault="000C0CA2" w:rsidP="00D05EF5">
      <w:pPr>
        <w:spacing w:after="0" w:line="240" w:lineRule="auto"/>
        <w:jc w:val="both"/>
        <w:rPr>
          <w:rFonts w:eastAsia="Calibri" w:cstheme="minorHAnsi"/>
          <w:i/>
          <w:sz w:val="24"/>
          <w:szCs w:val="24"/>
        </w:rPr>
      </w:pPr>
    </w:p>
    <w:p w14:paraId="5A84569B" w14:textId="629B75C5" w:rsidR="00D05EF5" w:rsidRPr="00082CB4" w:rsidRDefault="00D05EF5" w:rsidP="00B51D19">
      <w:pPr>
        <w:pStyle w:val="Heading2"/>
        <w:widowControl/>
        <w:spacing w:before="0" w:line="240" w:lineRule="auto"/>
        <w:ind w:left="720"/>
        <w:jc w:val="both"/>
        <w:rPr>
          <w:rFonts w:asciiTheme="minorHAnsi" w:hAnsiTheme="minorHAnsi" w:cstheme="minorHAnsi"/>
          <w:smallCaps/>
          <w:color w:val="auto"/>
          <w:sz w:val="24"/>
          <w:szCs w:val="24"/>
          <w:lang w:val="en-GB"/>
        </w:rPr>
      </w:pPr>
      <w:bookmarkStart w:id="14" w:name="_Toc92184013"/>
      <w:r w:rsidRPr="00082CB4">
        <w:rPr>
          <w:rFonts w:asciiTheme="minorHAnsi" w:hAnsiTheme="minorHAnsi" w:cstheme="minorHAnsi"/>
          <w:color w:val="auto"/>
          <w:sz w:val="24"/>
          <w:szCs w:val="24"/>
          <w:lang w:val="en-GB"/>
        </w:rPr>
        <w:t>Data Protection Act and UK GDPR</w:t>
      </w:r>
      <w:bookmarkEnd w:id="14"/>
    </w:p>
    <w:p w14:paraId="41EFE8F3" w14:textId="77777777" w:rsidR="00D05EF5" w:rsidRPr="00082CB4" w:rsidRDefault="00D05EF5" w:rsidP="00B51D19">
      <w:pPr>
        <w:spacing w:after="0" w:line="240" w:lineRule="auto"/>
        <w:ind w:left="720"/>
        <w:jc w:val="both"/>
        <w:rPr>
          <w:rFonts w:cstheme="minorHAnsi"/>
          <w:sz w:val="24"/>
          <w:szCs w:val="24"/>
        </w:rPr>
      </w:pPr>
      <w:r w:rsidRPr="00082CB4">
        <w:rPr>
          <w:rFonts w:cstheme="minorHAnsi"/>
          <w:sz w:val="24"/>
          <w:szCs w:val="24"/>
        </w:rPr>
        <w:t xml:space="preserve">The UK GDPR came into effect as of 1 January 2021, replacing the EU GDPR which had been in place since 25 May 2018. The UK GDPR is incorporated as Part 2 within the </w:t>
      </w:r>
      <w:hyperlink r:id="rId30" w:history="1">
        <w:r w:rsidRPr="00082CB4">
          <w:rPr>
            <w:rStyle w:val="Hyperlink"/>
            <w:rFonts w:cstheme="minorHAnsi"/>
            <w:sz w:val="24"/>
            <w:szCs w:val="24"/>
          </w:rPr>
          <w:t>Data Protection Act 2018</w:t>
        </w:r>
      </w:hyperlink>
      <w:r w:rsidRPr="00082CB4">
        <w:rPr>
          <w:rFonts w:cstheme="minorHAnsi"/>
          <w:sz w:val="24"/>
          <w:szCs w:val="24"/>
        </w:rPr>
        <w:t xml:space="preserve"> (DPA18).</w:t>
      </w:r>
    </w:p>
    <w:p w14:paraId="6E499E48" w14:textId="77777777" w:rsidR="00B51D19" w:rsidRPr="00082CB4" w:rsidRDefault="00B51D19" w:rsidP="00B51D19">
      <w:pPr>
        <w:pStyle w:val="Heading2"/>
        <w:widowControl/>
        <w:spacing w:before="0" w:line="240" w:lineRule="auto"/>
        <w:ind w:left="720"/>
        <w:jc w:val="both"/>
        <w:rPr>
          <w:rFonts w:asciiTheme="minorHAnsi" w:hAnsiTheme="minorHAnsi" w:cstheme="minorHAnsi"/>
          <w:sz w:val="24"/>
          <w:szCs w:val="24"/>
          <w:lang w:val="en-GB"/>
        </w:rPr>
      </w:pPr>
      <w:bookmarkStart w:id="15" w:name="_Toc92184014"/>
    </w:p>
    <w:p w14:paraId="4C4D1BA3" w14:textId="032CF1EC" w:rsidR="00D05EF5" w:rsidRPr="00082CB4" w:rsidRDefault="00D05EF5" w:rsidP="00B51D19">
      <w:pPr>
        <w:pStyle w:val="Heading2"/>
        <w:widowControl/>
        <w:spacing w:before="0" w:line="240" w:lineRule="auto"/>
        <w:ind w:left="720"/>
        <w:jc w:val="both"/>
        <w:rPr>
          <w:rFonts w:asciiTheme="minorHAnsi" w:hAnsiTheme="minorHAnsi" w:cstheme="minorHAnsi"/>
          <w:smallCaps/>
          <w:color w:val="auto"/>
          <w:sz w:val="24"/>
          <w:szCs w:val="24"/>
          <w:lang w:val="en-GB"/>
        </w:rPr>
      </w:pPr>
      <w:r w:rsidRPr="00082CB4">
        <w:rPr>
          <w:rFonts w:asciiTheme="minorHAnsi" w:hAnsiTheme="minorHAnsi" w:cstheme="minorHAnsi"/>
          <w:color w:val="auto"/>
          <w:sz w:val="24"/>
          <w:szCs w:val="24"/>
          <w:lang w:val="en-GB"/>
        </w:rPr>
        <w:t>Confidentiality</w:t>
      </w:r>
      <w:bookmarkEnd w:id="15"/>
    </w:p>
    <w:p w14:paraId="79B1335C" w14:textId="0351863B" w:rsidR="00D05EF5" w:rsidRPr="00082CB4" w:rsidRDefault="00D05EF5" w:rsidP="00B51D19">
      <w:pPr>
        <w:spacing w:after="0" w:line="240" w:lineRule="auto"/>
        <w:ind w:left="720"/>
        <w:jc w:val="both"/>
        <w:rPr>
          <w:rFonts w:cstheme="minorHAnsi"/>
          <w:color w:val="333333"/>
          <w:sz w:val="24"/>
          <w:szCs w:val="24"/>
          <w:shd w:val="clear" w:color="auto" w:fill="FFFFFF"/>
          <w:lang w:eastAsia="en-GB"/>
        </w:rPr>
      </w:pPr>
      <w:r w:rsidRPr="00082CB4">
        <w:rPr>
          <w:rFonts w:cstheme="minorHAnsi"/>
          <w:color w:val="333333"/>
          <w:sz w:val="24"/>
          <w:szCs w:val="24"/>
          <w:shd w:val="clear" w:color="auto" w:fill="FFFFFF"/>
          <w:lang w:eastAsia="en-GB"/>
        </w:rPr>
        <w:t>The principle of keeping secure and secret from others, information given by or about an individual during a professional relationship</w:t>
      </w:r>
      <w:r w:rsidRPr="00082CB4">
        <w:rPr>
          <w:rStyle w:val="FootnoteReference"/>
          <w:rFonts w:cstheme="minorHAnsi"/>
          <w:color w:val="333333"/>
          <w:sz w:val="24"/>
          <w:szCs w:val="24"/>
          <w:shd w:val="clear" w:color="auto" w:fill="FFFFFF"/>
          <w:lang w:eastAsia="en-GB"/>
        </w:rPr>
        <w:footnoteReference w:id="5"/>
      </w:r>
    </w:p>
    <w:p w14:paraId="699741E6" w14:textId="77777777" w:rsidR="00B51D19" w:rsidRPr="00082CB4" w:rsidRDefault="00B51D19" w:rsidP="00B51D19">
      <w:pPr>
        <w:spacing w:after="0" w:line="240" w:lineRule="auto"/>
        <w:ind w:left="720"/>
        <w:jc w:val="both"/>
        <w:rPr>
          <w:rFonts w:cstheme="minorHAnsi"/>
          <w:color w:val="333333"/>
          <w:sz w:val="24"/>
          <w:szCs w:val="24"/>
          <w:shd w:val="clear" w:color="auto" w:fill="FFFFFF"/>
          <w:lang w:eastAsia="en-GB"/>
        </w:rPr>
      </w:pPr>
    </w:p>
    <w:p w14:paraId="1E0C48D6" w14:textId="77777777" w:rsidR="00D05EF5" w:rsidRPr="00082CB4" w:rsidRDefault="00D05EF5" w:rsidP="00B51D19">
      <w:pPr>
        <w:pStyle w:val="Heading2"/>
        <w:widowControl/>
        <w:spacing w:before="0" w:line="240" w:lineRule="auto"/>
        <w:ind w:left="720"/>
        <w:jc w:val="both"/>
        <w:rPr>
          <w:rFonts w:asciiTheme="minorHAnsi" w:hAnsiTheme="minorHAnsi" w:cstheme="minorHAnsi"/>
          <w:smallCaps/>
          <w:color w:val="auto"/>
          <w:sz w:val="24"/>
          <w:szCs w:val="24"/>
          <w:lang w:val="en-GB"/>
        </w:rPr>
      </w:pPr>
      <w:bookmarkStart w:id="16" w:name="_Toc92184015"/>
      <w:r w:rsidRPr="00082CB4">
        <w:rPr>
          <w:rFonts w:asciiTheme="minorHAnsi" w:hAnsiTheme="minorHAnsi" w:cstheme="minorHAnsi"/>
          <w:color w:val="auto"/>
          <w:sz w:val="24"/>
          <w:szCs w:val="24"/>
          <w:lang w:val="en-GB"/>
        </w:rPr>
        <w:t>Confidential information</w:t>
      </w:r>
      <w:bookmarkEnd w:id="16"/>
    </w:p>
    <w:p w14:paraId="7FCDD5BD" w14:textId="77777777" w:rsidR="00D05EF5" w:rsidRPr="00082CB4" w:rsidRDefault="00D05EF5" w:rsidP="00B51D19">
      <w:pPr>
        <w:spacing w:after="0" w:line="240" w:lineRule="auto"/>
        <w:ind w:left="720"/>
        <w:jc w:val="both"/>
        <w:rPr>
          <w:rFonts w:cstheme="minorHAnsi"/>
          <w:sz w:val="24"/>
          <w:szCs w:val="24"/>
        </w:rPr>
      </w:pPr>
      <w:r w:rsidRPr="00082CB4">
        <w:rPr>
          <w:rFonts w:cstheme="minorHAnsi"/>
          <w:sz w:val="24"/>
          <w:szCs w:val="24"/>
        </w:rPr>
        <w:t xml:space="preserve">“Confidential information” means any information processed by the organisation or supplied (whether supplied in writing, orally or otherwise) by the organisation or gathered by an individual in relation to the performance of his/her duties that is marked as “confidential”.  </w:t>
      </w:r>
    </w:p>
    <w:p w14:paraId="168DA388" w14:textId="77777777" w:rsidR="00D05EF5" w:rsidRPr="00082CB4" w:rsidRDefault="00D05EF5" w:rsidP="00B51D19">
      <w:pPr>
        <w:spacing w:after="0" w:line="240" w:lineRule="auto"/>
        <w:ind w:left="720"/>
        <w:jc w:val="both"/>
        <w:rPr>
          <w:rFonts w:cstheme="minorHAnsi"/>
          <w:sz w:val="24"/>
          <w:szCs w:val="24"/>
        </w:rPr>
      </w:pPr>
    </w:p>
    <w:p w14:paraId="52C75339" w14:textId="410F7313" w:rsidR="00D05EF5" w:rsidRPr="00082CB4" w:rsidRDefault="00D05EF5" w:rsidP="00B51D19">
      <w:pPr>
        <w:spacing w:after="0" w:line="240" w:lineRule="auto"/>
        <w:ind w:left="720"/>
        <w:jc w:val="both"/>
        <w:rPr>
          <w:rFonts w:cstheme="minorHAnsi"/>
          <w:smallCaps/>
          <w:sz w:val="24"/>
          <w:szCs w:val="24"/>
        </w:rPr>
      </w:pPr>
      <w:r w:rsidRPr="00082CB4">
        <w:rPr>
          <w:rFonts w:cstheme="minorHAnsi"/>
          <w:sz w:val="24"/>
          <w:szCs w:val="24"/>
        </w:rPr>
        <w:t>Confidential information in relation to patients is defined in NHS Digital’s operational guidance document</w:t>
      </w:r>
      <w:r w:rsidRPr="00082CB4">
        <w:rPr>
          <w:rStyle w:val="FootnoteReference"/>
          <w:rFonts w:cstheme="minorHAnsi"/>
          <w:sz w:val="24"/>
          <w:szCs w:val="24"/>
        </w:rPr>
        <w:footnoteReference w:id="6"/>
      </w:r>
      <w:r w:rsidRPr="00082CB4">
        <w:rPr>
          <w:rFonts w:cstheme="minorHAnsi"/>
          <w:sz w:val="24"/>
          <w:szCs w:val="24"/>
        </w:rPr>
        <w:t xml:space="preserve"> and is also defined within the </w:t>
      </w:r>
      <w:hyperlink r:id="rId31" w:history="1">
        <w:r w:rsidRPr="00082CB4">
          <w:rPr>
            <w:rStyle w:val="Hyperlink"/>
            <w:rFonts w:cstheme="minorHAnsi"/>
            <w:sz w:val="24"/>
            <w:szCs w:val="24"/>
          </w:rPr>
          <w:t>National Health Service Act 2006</w:t>
        </w:r>
      </w:hyperlink>
      <w:r w:rsidR="00120820" w:rsidRPr="00082CB4">
        <w:rPr>
          <w:rFonts w:cstheme="minorHAnsi"/>
          <w:sz w:val="24"/>
          <w:szCs w:val="24"/>
        </w:rPr>
        <w:t xml:space="preserve"> and is also defined within the </w:t>
      </w:r>
      <w:hyperlink r:id="rId32" w:history="1">
        <w:r w:rsidR="00120820" w:rsidRPr="00082CB4">
          <w:rPr>
            <w:rStyle w:val="Hyperlink"/>
            <w:rFonts w:cstheme="minorHAnsi"/>
            <w:sz w:val="24"/>
            <w:szCs w:val="24"/>
          </w:rPr>
          <w:t>National Health Service Act 2006</w:t>
        </w:r>
      </w:hyperlink>
      <w:r w:rsidR="00120820" w:rsidRPr="00082CB4">
        <w:rPr>
          <w:rFonts w:cstheme="minorHAnsi"/>
          <w:sz w:val="24"/>
          <w:szCs w:val="24"/>
        </w:rPr>
        <w:t>.</w:t>
      </w:r>
    </w:p>
    <w:p w14:paraId="3B83FFA2" w14:textId="77777777" w:rsidR="00B51D19" w:rsidRPr="00082CB4" w:rsidRDefault="00B51D19" w:rsidP="00B51D19">
      <w:pPr>
        <w:pStyle w:val="Heading2"/>
        <w:widowControl/>
        <w:spacing w:before="0" w:line="240" w:lineRule="auto"/>
        <w:ind w:left="720"/>
        <w:jc w:val="both"/>
        <w:rPr>
          <w:rFonts w:asciiTheme="minorHAnsi" w:hAnsiTheme="minorHAnsi" w:cstheme="minorHAnsi"/>
          <w:sz w:val="24"/>
          <w:szCs w:val="24"/>
          <w:lang w:val="en-GB"/>
        </w:rPr>
      </w:pPr>
      <w:bookmarkStart w:id="17" w:name="_Toc42857974"/>
      <w:bookmarkStart w:id="18" w:name="_Toc92184016"/>
    </w:p>
    <w:p w14:paraId="43D0A219" w14:textId="67F84BE2" w:rsidR="00D05EF5" w:rsidRPr="00082CB4" w:rsidRDefault="00D05EF5" w:rsidP="00B51D19">
      <w:pPr>
        <w:pStyle w:val="Heading2"/>
        <w:widowControl/>
        <w:spacing w:before="0" w:line="240" w:lineRule="auto"/>
        <w:ind w:left="720"/>
        <w:jc w:val="both"/>
        <w:rPr>
          <w:rFonts w:asciiTheme="minorHAnsi" w:hAnsiTheme="minorHAnsi" w:cstheme="minorHAnsi"/>
          <w:smallCaps/>
          <w:color w:val="auto"/>
          <w:sz w:val="24"/>
          <w:szCs w:val="24"/>
          <w:lang w:val="en-GB"/>
        </w:rPr>
      </w:pPr>
      <w:r w:rsidRPr="00082CB4">
        <w:rPr>
          <w:rFonts w:asciiTheme="minorHAnsi" w:hAnsiTheme="minorHAnsi" w:cstheme="minorHAnsi"/>
          <w:color w:val="auto"/>
          <w:sz w:val="24"/>
          <w:szCs w:val="24"/>
          <w:lang w:val="en-GB"/>
        </w:rPr>
        <w:t>Protected disclosure</w:t>
      </w:r>
      <w:bookmarkEnd w:id="17"/>
      <w:bookmarkEnd w:id="18"/>
    </w:p>
    <w:p w14:paraId="0DD6FAE4" w14:textId="371A7A13" w:rsidR="00D05EF5" w:rsidRPr="00082CB4" w:rsidRDefault="00D05EF5" w:rsidP="00B51D19">
      <w:pPr>
        <w:spacing w:after="0" w:line="240" w:lineRule="auto"/>
        <w:ind w:left="720"/>
        <w:jc w:val="both"/>
        <w:rPr>
          <w:rFonts w:cstheme="minorHAnsi"/>
          <w:sz w:val="24"/>
          <w:szCs w:val="24"/>
        </w:rPr>
      </w:pPr>
      <w:r w:rsidRPr="00082CB4">
        <w:rPr>
          <w:rFonts w:cstheme="minorHAnsi"/>
          <w:sz w:val="24"/>
          <w:szCs w:val="24"/>
        </w:rPr>
        <w:t>The protected disclosure of unlawful conduct, malpractice or wrongdoings within the organisation is commonly known as “</w:t>
      </w:r>
      <w:hyperlink r:id="rId33" w:history="1">
        <w:r w:rsidRPr="00082CB4">
          <w:rPr>
            <w:rStyle w:val="Hyperlink"/>
            <w:rFonts w:cstheme="minorHAnsi"/>
            <w:sz w:val="24"/>
            <w:szCs w:val="24"/>
          </w:rPr>
          <w:t>whistleblowing</w:t>
        </w:r>
      </w:hyperlink>
      <w:r w:rsidRPr="00082CB4">
        <w:rPr>
          <w:rFonts w:cstheme="minorHAnsi"/>
          <w:sz w:val="24"/>
          <w:szCs w:val="24"/>
        </w:rPr>
        <w:t xml:space="preserve">”. </w:t>
      </w:r>
    </w:p>
    <w:p w14:paraId="0DC9EC78" w14:textId="77777777" w:rsidR="00B51D19" w:rsidRPr="00082CB4" w:rsidRDefault="00B51D19" w:rsidP="00B51D19">
      <w:pPr>
        <w:spacing w:after="0" w:line="240" w:lineRule="auto"/>
        <w:ind w:left="720"/>
        <w:jc w:val="both"/>
        <w:rPr>
          <w:rFonts w:cstheme="minorHAnsi"/>
          <w:sz w:val="24"/>
          <w:szCs w:val="24"/>
        </w:rPr>
      </w:pPr>
    </w:p>
    <w:p w14:paraId="0B63A25F" w14:textId="77777777"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bookmarkStart w:id="19" w:name="_Toc92184017"/>
      <w:r w:rsidRPr="00082CB4">
        <w:rPr>
          <w:rFonts w:asciiTheme="minorHAnsi" w:hAnsiTheme="minorHAnsi" w:cstheme="minorHAnsi"/>
          <w:color w:val="auto"/>
          <w:sz w:val="24"/>
          <w:szCs w:val="24"/>
          <w:lang w:val="en-GB"/>
        </w:rPr>
        <w:t>Personal confidential data</w:t>
      </w:r>
      <w:bookmarkEnd w:id="19"/>
    </w:p>
    <w:p w14:paraId="514CA074" w14:textId="7963F523" w:rsidR="00D05EF5" w:rsidRPr="00082CB4" w:rsidRDefault="00D05EF5" w:rsidP="00B51D19">
      <w:pPr>
        <w:spacing w:after="0" w:line="240" w:lineRule="auto"/>
        <w:ind w:left="720"/>
        <w:jc w:val="both"/>
        <w:rPr>
          <w:rFonts w:cstheme="minorHAnsi"/>
          <w:sz w:val="24"/>
          <w:szCs w:val="24"/>
        </w:rPr>
      </w:pPr>
      <w:r w:rsidRPr="00082CB4">
        <w:rPr>
          <w:rFonts w:cstheme="minorHAnsi"/>
          <w:sz w:val="24"/>
          <w:szCs w:val="24"/>
        </w:rPr>
        <w:t>This is information that contains the means to identify a person, e.g., name, address, postcode, date of birth, NHS number, etc.</w:t>
      </w:r>
      <w:r w:rsidRPr="00082CB4">
        <w:rPr>
          <w:rStyle w:val="FootnoteReference"/>
          <w:rFonts w:cstheme="minorHAnsi"/>
          <w:sz w:val="24"/>
          <w:szCs w:val="24"/>
        </w:rPr>
        <w:footnoteReference w:id="7"/>
      </w:r>
      <w:r w:rsidRPr="00082CB4">
        <w:rPr>
          <w:rFonts w:cstheme="minorHAnsi"/>
          <w:sz w:val="24"/>
          <w:szCs w:val="24"/>
        </w:rPr>
        <w:t xml:space="preserve"> </w:t>
      </w:r>
    </w:p>
    <w:p w14:paraId="0AC0265F" w14:textId="088CB84C" w:rsidR="00251399" w:rsidRPr="00082CB4" w:rsidRDefault="00251399" w:rsidP="00B51D19">
      <w:pPr>
        <w:spacing w:after="0" w:line="240" w:lineRule="auto"/>
        <w:ind w:left="720"/>
        <w:jc w:val="both"/>
        <w:rPr>
          <w:rFonts w:cstheme="minorHAnsi"/>
          <w:sz w:val="24"/>
          <w:szCs w:val="24"/>
        </w:rPr>
      </w:pPr>
    </w:p>
    <w:p w14:paraId="1986EE6A" w14:textId="532A8664" w:rsidR="00251399" w:rsidRPr="00082CB4" w:rsidRDefault="00251399" w:rsidP="00B51D19">
      <w:pPr>
        <w:spacing w:after="0" w:line="240" w:lineRule="auto"/>
        <w:ind w:left="720"/>
        <w:jc w:val="both"/>
        <w:rPr>
          <w:rFonts w:cstheme="minorHAnsi"/>
          <w:b/>
          <w:bCs/>
          <w:sz w:val="24"/>
          <w:szCs w:val="24"/>
        </w:rPr>
      </w:pPr>
      <w:r w:rsidRPr="00082CB4">
        <w:rPr>
          <w:rFonts w:cstheme="minorHAnsi"/>
          <w:b/>
          <w:bCs/>
          <w:sz w:val="24"/>
          <w:szCs w:val="24"/>
        </w:rPr>
        <w:t>Special Category data</w:t>
      </w:r>
    </w:p>
    <w:p w14:paraId="653017FF" w14:textId="77777777" w:rsidR="00251399" w:rsidRPr="00251399" w:rsidRDefault="00251399" w:rsidP="00251399">
      <w:pPr>
        <w:spacing w:after="0" w:line="240" w:lineRule="auto"/>
        <w:ind w:left="720"/>
        <w:jc w:val="both"/>
        <w:rPr>
          <w:rFonts w:cstheme="minorHAnsi"/>
          <w:sz w:val="24"/>
          <w:szCs w:val="24"/>
          <w:shd w:val="clear" w:color="auto" w:fill="FFFFFF"/>
          <w:lang w:val="en-GB" w:eastAsia="en-GB"/>
        </w:rPr>
      </w:pPr>
      <w:r w:rsidRPr="00251399">
        <w:rPr>
          <w:rFonts w:cstheme="minorHAnsi"/>
          <w:sz w:val="24"/>
          <w:szCs w:val="24"/>
          <w:shd w:val="clear" w:color="auto" w:fill="FFFFFF"/>
          <w:lang w:val="en-GB" w:eastAsia="en-GB"/>
        </w:rPr>
        <w:t xml:space="preserve">The UK GDPR singles out some types of personal data as likely to be more sensitive and gives them extra protection. These additions are called special category data and the special categories can be found in the ICO document titled </w:t>
      </w:r>
      <w:hyperlink r:id="rId34" w:history="1">
        <w:r w:rsidRPr="00251399">
          <w:rPr>
            <w:rStyle w:val="Hyperlink"/>
            <w:rFonts w:cstheme="minorHAnsi"/>
            <w:color w:val="0000FF"/>
            <w:sz w:val="24"/>
            <w:szCs w:val="24"/>
            <w:shd w:val="clear" w:color="auto" w:fill="FFFFFF"/>
            <w:lang w:val="en-GB" w:eastAsia="en-GB"/>
          </w:rPr>
          <w:t>What is special category data</w:t>
        </w:r>
      </w:hyperlink>
      <w:r w:rsidRPr="00251399">
        <w:rPr>
          <w:rFonts w:cstheme="minorHAnsi"/>
          <w:color w:val="0000FF"/>
          <w:sz w:val="24"/>
          <w:szCs w:val="24"/>
          <w:shd w:val="clear" w:color="auto" w:fill="FFFFFF"/>
          <w:lang w:val="en-GB" w:eastAsia="en-GB"/>
        </w:rPr>
        <w:t>.</w:t>
      </w:r>
    </w:p>
    <w:p w14:paraId="217296AD" w14:textId="77777777" w:rsidR="00251399" w:rsidRPr="00082CB4" w:rsidRDefault="00251399" w:rsidP="00B51D19">
      <w:pPr>
        <w:spacing w:after="0" w:line="240" w:lineRule="auto"/>
        <w:ind w:left="720"/>
        <w:jc w:val="both"/>
        <w:rPr>
          <w:rFonts w:cstheme="minorHAnsi"/>
          <w:color w:val="333333"/>
          <w:sz w:val="24"/>
          <w:szCs w:val="24"/>
          <w:shd w:val="clear" w:color="auto" w:fill="FFFFFF"/>
          <w:lang w:eastAsia="en-GB"/>
        </w:rPr>
      </w:pPr>
    </w:p>
    <w:p w14:paraId="6093396B" w14:textId="77777777" w:rsidR="00B51D19" w:rsidRPr="00082CB4" w:rsidRDefault="00B51D19" w:rsidP="00B51D19">
      <w:pPr>
        <w:pStyle w:val="Heading2"/>
        <w:widowControl/>
        <w:spacing w:before="0" w:line="240" w:lineRule="auto"/>
        <w:jc w:val="both"/>
        <w:rPr>
          <w:rFonts w:asciiTheme="minorHAnsi" w:hAnsiTheme="minorHAnsi" w:cstheme="minorHAnsi"/>
          <w:sz w:val="24"/>
          <w:szCs w:val="24"/>
          <w:lang w:val="en-GB"/>
        </w:rPr>
      </w:pPr>
      <w:bookmarkStart w:id="20" w:name="_Toc92184018"/>
    </w:p>
    <w:p w14:paraId="03B4576A" w14:textId="202257E9" w:rsidR="00D05EF5" w:rsidRPr="00082CB4" w:rsidRDefault="00D05EF5" w:rsidP="00B51D19">
      <w:pPr>
        <w:pStyle w:val="Heading2"/>
        <w:widowControl/>
        <w:spacing w:before="0" w:line="240" w:lineRule="auto"/>
        <w:ind w:left="720"/>
        <w:jc w:val="both"/>
        <w:rPr>
          <w:rFonts w:asciiTheme="minorHAnsi" w:hAnsiTheme="minorHAnsi" w:cstheme="minorHAnsi"/>
          <w:smallCaps/>
          <w:color w:val="auto"/>
          <w:sz w:val="24"/>
          <w:szCs w:val="24"/>
          <w:lang w:val="en-GB"/>
        </w:rPr>
      </w:pPr>
      <w:r w:rsidRPr="00082CB4">
        <w:rPr>
          <w:rFonts w:asciiTheme="minorHAnsi" w:hAnsiTheme="minorHAnsi" w:cstheme="minorHAnsi"/>
          <w:color w:val="auto"/>
          <w:sz w:val="24"/>
          <w:szCs w:val="24"/>
          <w:lang w:val="en-GB"/>
        </w:rPr>
        <w:t>Caldicott principles</w:t>
      </w:r>
      <w:bookmarkEnd w:id="20"/>
    </w:p>
    <w:p w14:paraId="26D6D89F" w14:textId="41AF069C" w:rsidR="00D05EF5" w:rsidRPr="00082CB4" w:rsidRDefault="00D05EF5" w:rsidP="00B51D19">
      <w:pPr>
        <w:spacing w:after="0" w:line="240" w:lineRule="auto"/>
        <w:ind w:left="720"/>
        <w:jc w:val="both"/>
        <w:rPr>
          <w:rFonts w:cstheme="minorHAnsi"/>
          <w:sz w:val="24"/>
          <w:szCs w:val="24"/>
          <w:lang w:eastAsia="en-GB"/>
        </w:rPr>
      </w:pPr>
      <w:r w:rsidRPr="00082CB4">
        <w:rPr>
          <w:rFonts w:cstheme="minorHAnsi"/>
          <w:sz w:val="24"/>
          <w:szCs w:val="24"/>
          <w:lang w:eastAsia="en-GB"/>
        </w:rPr>
        <w:t>Caldicott principles apply to the use of confidential information within health and</w:t>
      </w:r>
      <w:r w:rsidR="00B51D19" w:rsidRPr="00082CB4">
        <w:rPr>
          <w:rFonts w:cstheme="minorHAnsi"/>
          <w:sz w:val="24"/>
          <w:szCs w:val="24"/>
          <w:lang w:eastAsia="en-GB"/>
        </w:rPr>
        <w:t xml:space="preserve"> social </w:t>
      </w:r>
    </w:p>
    <w:p w14:paraId="3E1D7F15" w14:textId="7D0BDDC1" w:rsidR="00D05EF5" w:rsidRPr="00082CB4" w:rsidRDefault="00D05EF5" w:rsidP="00B51D19">
      <w:pPr>
        <w:spacing w:after="0" w:line="240" w:lineRule="auto"/>
        <w:ind w:left="720"/>
        <w:jc w:val="both"/>
        <w:rPr>
          <w:rFonts w:cstheme="minorHAnsi"/>
          <w:sz w:val="24"/>
          <w:szCs w:val="24"/>
          <w:lang w:eastAsia="en-GB"/>
        </w:rPr>
      </w:pPr>
      <w:r w:rsidRPr="00082CB4">
        <w:rPr>
          <w:rFonts w:cstheme="minorHAnsi"/>
          <w:sz w:val="24"/>
          <w:szCs w:val="24"/>
          <w:lang w:eastAsia="en-GB"/>
        </w:rPr>
        <w:lastRenderedPageBreak/>
        <w:t>care organisations and when such information is shared with other</w:t>
      </w:r>
      <w:r w:rsidR="00B51D19" w:rsidRPr="00082CB4">
        <w:rPr>
          <w:rFonts w:cstheme="minorHAnsi"/>
          <w:sz w:val="24"/>
          <w:szCs w:val="24"/>
          <w:lang w:eastAsia="en-GB"/>
        </w:rPr>
        <w:t xml:space="preserve"> </w:t>
      </w:r>
      <w:r w:rsidRPr="00082CB4">
        <w:rPr>
          <w:rFonts w:cstheme="minorHAnsi"/>
          <w:sz w:val="24"/>
          <w:szCs w:val="24"/>
          <w:lang w:eastAsia="en-GB"/>
        </w:rPr>
        <w:t>organisations and between individuals, both for individual care and for other</w:t>
      </w:r>
      <w:r w:rsidR="00B51D19" w:rsidRPr="00082CB4">
        <w:rPr>
          <w:rFonts w:cstheme="minorHAnsi"/>
          <w:sz w:val="24"/>
          <w:szCs w:val="24"/>
          <w:lang w:eastAsia="en-GB"/>
        </w:rPr>
        <w:t xml:space="preserve"> </w:t>
      </w:r>
      <w:r w:rsidRPr="00082CB4">
        <w:rPr>
          <w:rFonts w:cstheme="minorHAnsi"/>
          <w:sz w:val="24"/>
          <w:szCs w:val="24"/>
          <w:lang w:eastAsia="en-GB"/>
        </w:rPr>
        <w:t>purposes.</w:t>
      </w:r>
    </w:p>
    <w:p w14:paraId="68738993" w14:textId="77777777" w:rsidR="00B51D19" w:rsidRPr="00082CB4" w:rsidRDefault="00B51D19" w:rsidP="00B51D19">
      <w:pPr>
        <w:pStyle w:val="Heading2"/>
        <w:widowControl/>
        <w:spacing w:before="0" w:line="240" w:lineRule="auto"/>
        <w:ind w:left="1296"/>
        <w:jc w:val="both"/>
        <w:rPr>
          <w:rFonts w:asciiTheme="minorHAnsi" w:hAnsiTheme="minorHAnsi" w:cstheme="minorHAnsi"/>
          <w:smallCaps/>
          <w:sz w:val="24"/>
          <w:szCs w:val="24"/>
          <w:lang w:val="en-GB"/>
        </w:rPr>
      </w:pPr>
      <w:bookmarkStart w:id="21" w:name="_Toc86906074"/>
      <w:bookmarkStart w:id="22" w:name="_Toc86906538"/>
      <w:bookmarkStart w:id="23" w:name="_Toc86913013"/>
      <w:bookmarkStart w:id="24" w:name="_Toc86915195"/>
      <w:bookmarkStart w:id="25" w:name="_Toc86906075"/>
      <w:bookmarkStart w:id="26" w:name="_Toc86906539"/>
      <w:bookmarkStart w:id="27" w:name="_Toc86913014"/>
      <w:bookmarkStart w:id="28" w:name="_Toc86915196"/>
      <w:bookmarkStart w:id="29" w:name="_Toc86906076"/>
      <w:bookmarkStart w:id="30" w:name="_Toc86906540"/>
      <w:bookmarkStart w:id="31" w:name="_Toc86913015"/>
      <w:bookmarkStart w:id="32" w:name="_Toc86915197"/>
      <w:bookmarkStart w:id="33" w:name="_Toc86906077"/>
      <w:bookmarkStart w:id="34" w:name="_Toc86906541"/>
      <w:bookmarkStart w:id="35" w:name="_Toc86913016"/>
      <w:bookmarkStart w:id="36" w:name="_Toc86915198"/>
      <w:bookmarkStart w:id="37" w:name="_Toc86906078"/>
      <w:bookmarkStart w:id="38" w:name="_Toc86906542"/>
      <w:bookmarkStart w:id="39" w:name="_Toc86913017"/>
      <w:bookmarkStart w:id="40" w:name="_Toc86915199"/>
      <w:bookmarkStart w:id="41" w:name="_Toc921840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134A39E" w14:textId="01EFD2B8"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r w:rsidRPr="00082CB4">
        <w:rPr>
          <w:rFonts w:asciiTheme="minorHAnsi" w:hAnsiTheme="minorHAnsi" w:cstheme="minorHAnsi"/>
          <w:color w:val="auto"/>
          <w:sz w:val="24"/>
          <w:szCs w:val="24"/>
          <w:lang w:val="en-GB"/>
        </w:rPr>
        <w:t>Caldicott Guardian</w:t>
      </w:r>
      <w:bookmarkEnd w:id="41"/>
    </w:p>
    <w:p w14:paraId="5B758D3C" w14:textId="3A24307F" w:rsidR="00D05EF5" w:rsidRPr="00082CB4" w:rsidRDefault="00D05EF5" w:rsidP="00B51D19">
      <w:pPr>
        <w:pStyle w:val="NormalWeb"/>
        <w:spacing w:before="0" w:beforeAutospacing="0" w:after="0" w:afterAutospacing="0"/>
        <w:ind w:left="720"/>
        <w:jc w:val="both"/>
        <w:rPr>
          <w:rFonts w:asciiTheme="minorHAnsi" w:hAnsiTheme="minorHAnsi" w:cstheme="minorHAnsi"/>
        </w:rPr>
      </w:pPr>
      <w:r w:rsidRPr="00082CB4">
        <w:rPr>
          <w:rFonts w:asciiTheme="minorHAnsi" w:hAnsiTheme="minorHAnsi" w:cstheme="minorHAnsi"/>
        </w:rPr>
        <w:t xml:space="preserve">The Caldicott Guardian is to provide leadership and informed guidance on complex matters involving confidentiality and information sharing. This role is key in ensuring that </w:t>
      </w:r>
      <w:r w:rsidR="00B51D19" w:rsidRPr="00082CB4">
        <w:rPr>
          <w:rFonts w:asciiTheme="minorHAnsi" w:hAnsiTheme="minorHAnsi" w:cstheme="minorHAnsi"/>
        </w:rPr>
        <w:t>The Chorley Surgery</w:t>
      </w:r>
      <w:r w:rsidRPr="00082CB4">
        <w:rPr>
          <w:rFonts w:asciiTheme="minorHAnsi" w:hAnsiTheme="minorHAnsi" w:cstheme="minorHAnsi"/>
        </w:rPr>
        <w:t xml:space="preserve"> satisfies the highest practical standards for handling personal confidential data information.</w:t>
      </w:r>
    </w:p>
    <w:p w14:paraId="19654FF5" w14:textId="77777777" w:rsidR="006E5A90" w:rsidRPr="00082CB4" w:rsidRDefault="006E5A90" w:rsidP="00B51D19">
      <w:pPr>
        <w:pStyle w:val="NormalWeb"/>
        <w:spacing w:before="0" w:beforeAutospacing="0" w:after="0" w:afterAutospacing="0"/>
        <w:ind w:left="720"/>
        <w:jc w:val="both"/>
        <w:rPr>
          <w:rFonts w:asciiTheme="minorHAnsi" w:hAnsiTheme="minorHAnsi" w:cstheme="minorHAnsi"/>
        </w:rPr>
      </w:pPr>
    </w:p>
    <w:p w14:paraId="47B8106A" w14:textId="77777777"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bookmarkStart w:id="42" w:name="_Toc92184020"/>
      <w:r w:rsidRPr="00082CB4">
        <w:rPr>
          <w:rFonts w:asciiTheme="minorHAnsi" w:hAnsiTheme="minorHAnsi" w:cstheme="minorHAnsi"/>
          <w:color w:val="auto"/>
          <w:sz w:val="24"/>
          <w:szCs w:val="24"/>
          <w:lang w:val="en-GB"/>
        </w:rPr>
        <w:t>UK Caldicott Guardian Council (UKCGC)</w:t>
      </w:r>
      <w:bookmarkEnd w:id="42"/>
    </w:p>
    <w:p w14:paraId="7B5A7ABC" w14:textId="2BD12951" w:rsidR="00D05EF5" w:rsidRPr="00082CB4" w:rsidRDefault="00D05EF5" w:rsidP="00B51D19">
      <w:pPr>
        <w:pStyle w:val="NormalWeb"/>
        <w:spacing w:before="0" w:beforeAutospacing="0" w:after="0" w:afterAutospacing="0"/>
        <w:ind w:left="720"/>
        <w:jc w:val="both"/>
        <w:rPr>
          <w:rFonts w:asciiTheme="minorHAnsi" w:eastAsiaTheme="majorEastAsia" w:hAnsiTheme="minorHAnsi" w:cstheme="minorHAnsi"/>
        </w:rPr>
      </w:pPr>
      <w:r w:rsidRPr="00082CB4">
        <w:rPr>
          <w:rFonts w:asciiTheme="minorHAnsi" w:hAnsiTheme="minorHAnsi" w:cstheme="minorHAnsi"/>
        </w:rPr>
        <w:t xml:space="preserve">The UKCGC is the national body for Caldicott Guardians within the UK. </w:t>
      </w:r>
      <w:r w:rsidRPr="00082CB4">
        <w:rPr>
          <w:rFonts w:asciiTheme="minorHAnsi" w:eastAsiaTheme="majorEastAsia" w:hAnsiTheme="minorHAnsi" w:cstheme="minorHAnsi"/>
        </w:rPr>
        <w:t xml:space="preserve">The </w:t>
      </w:r>
      <w:hyperlink r:id="rId35" w:history="1">
        <w:r w:rsidRPr="00082CB4">
          <w:rPr>
            <w:rStyle w:val="Hyperlink"/>
            <w:rFonts w:asciiTheme="minorHAnsi" w:hAnsiTheme="minorHAnsi" w:cstheme="minorHAnsi"/>
          </w:rPr>
          <w:t>UK Caldicott Guardian Council</w:t>
        </w:r>
      </w:hyperlink>
      <w:r w:rsidRPr="00082CB4">
        <w:rPr>
          <w:rFonts w:asciiTheme="minorHAnsi" w:eastAsiaTheme="majorEastAsia" w:hAnsiTheme="minorHAnsi" w:cstheme="minorHAnsi"/>
        </w:rPr>
        <w:t xml:space="preserve"> provides support for Caldicott Guardians and others fulfilling the Caldicott function within the organisation</w:t>
      </w:r>
      <w:r w:rsidRPr="00082CB4">
        <w:rPr>
          <w:rFonts w:asciiTheme="minorHAnsi" w:hAnsiTheme="minorHAnsi" w:cstheme="minorHAnsi"/>
        </w:rPr>
        <w:t>. This</w:t>
      </w:r>
      <w:r w:rsidRPr="00082CB4">
        <w:rPr>
          <w:rFonts w:asciiTheme="minorHAnsi" w:eastAsiaTheme="majorEastAsia" w:hAnsiTheme="minorHAnsi" w:cstheme="minorHAnsi"/>
        </w:rPr>
        <w:t xml:space="preserve"> includes specific support for Caldicott Guardians during the COVID-19 pandemic.</w:t>
      </w:r>
    </w:p>
    <w:p w14:paraId="122AE258" w14:textId="77777777" w:rsidR="00B51D19" w:rsidRPr="00082CB4" w:rsidRDefault="00B51D19" w:rsidP="00B51D19">
      <w:pPr>
        <w:pStyle w:val="NormalWeb"/>
        <w:spacing w:before="0" w:beforeAutospacing="0" w:after="0" w:afterAutospacing="0"/>
        <w:ind w:left="720"/>
        <w:jc w:val="both"/>
        <w:rPr>
          <w:rFonts w:asciiTheme="minorHAnsi" w:hAnsiTheme="minorHAnsi" w:cstheme="minorHAnsi"/>
        </w:rPr>
      </w:pPr>
    </w:p>
    <w:p w14:paraId="59238265" w14:textId="1239FC40" w:rsidR="00D05EF5" w:rsidRPr="00082CB4" w:rsidRDefault="00D05EF5" w:rsidP="00B51D19">
      <w:pPr>
        <w:pStyle w:val="NormalWeb"/>
        <w:spacing w:before="0" w:beforeAutospacing="0" w:after="0" w:afterAutospacing="0"/>
        <w:ind w:left="720"/>
        <w:jc w:val="both"/>
        <w:rPr>
          <w:rFonts w:asciiTheme="minorHAnsi" w:hAnsiTheme="minorHAnsi" w:cstheme="minorHAnsi"/>
        </w:rPr>
      </w:pPr>
      <w:r w:rsidRPr="00082CB4">
        <w:rPr>
          <w:rFonts w:asciiTheme="minorHAnsi" w:hAnsiTheme="minorHAnsi" w:cstheme="minorHAnsi"/>
        </w:rPr>
        <w:t>The UKCGC helps to uphold the eight Caldicott principles.</w:t>
      </w:r>
    </w:p>
    <w:p w14:paraId="558ED227" w14:textId="77777777" w:rsidR="00B51D19" w:rsidRPr="00082CB4" w:rsidRDefault="00B51D19" w:rsidP="00B51D19">
      <w:pPr>
        <w:pStyle w:val="NormalWeb"/>
        <w:spacing w:before="0" w:beforeAutospacing="0" w:after="0" w:afterAutospacing="0"/>
        <w:ind w:left="720"/>
        <w:jc w:val="both"/>
        <w:rPr>
          <w:rFonts w:asciiTheme="minorHAnsi" w:hAnsiTheme="minorHAnsi" w:cstheme="minorHAnsi"/>
        </w:rPr>
      </w:pPr>
    </w:p>
    <w:p w14:paraId="424E3F86" w14:textId="77777777"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bookmarkStart w:id="43" w:name="_Toc92184021"/>
      <w:r w:rsidRPr="00082CB4">
        <w:rPr>
          <w:rFonts w:asciiTheme="minorHAnsi" w:hAnsiTheme="minorHAnsi" w:cstheme="minorHAnsi"/>
          <w:color w:val="auto"/>
          <w:sz w:val="24"/>
          <w:szCs w:val="24"/>
          <w:lang w:val="en-GB"/>
        </w:rPr>
        <w:t>British Medical Association</w:t>
      </w:r>
      <w:bookmarkEnd w:id="43"/>
    </w:p>
    <w:p w14:paraId="2BF96889" w14:textId="269CF2B6" w:rsidR="00D05EF5" w:rsidRPr="00082CB4" w:rsidRDefault="00D05EF5" w:rsidP="00B51D19">
      <w:pPr>
        <w:spacing w:after="0" w:line="240" w:lineRule="auto"/>
        <w:ind w:left="720"/>
        <w:jc w:val="both"/>
        <w:rPr>
          <w:rFonts w:cstheme="minorHAnsi"/>
          <w:sz w:val="24"/>
          <w:szCs w:val="24"/>
        </w:rPr>
      </w:pPr>
      <w:r w:rsidRPr="00082CB4">
        <w:rPr>
          <w:rFonts w:cstheme="minorHAnsi"/>
          <w:sz w:val="24"/>
          <w:szCs w:val="24"/>
        </w:rPr>
        <w:t xml:space="preserve">The </w:t>
      </w:r>
      <w:hyperlink r:id="rId36" w:history="1">
        <w:r w:rsidRPr="00082CB4">
          <w:rPr>
            <w:rStyle w:val="Hyperlink"/>
            <w:rFonts w:cstheme="minorHAnsi"/>
            <w:sz w:val="24"/>
            <w:szCs w:val="24"/>
          </w:rPr>
          <w:t>British Medical Association</w:t>
        </w:r>
      </w:hyperlink>
      <w:r w:rsidRPr="00082CB4">
        <w:rPr>
          <w:rFonts w:cstheme="minorHAnsi"/>
          <w:sz w:val="24"/>
          <w:szCs w:val="24"/>
        </w:rPr>
        <w:t xml:space="preserve"> (BMA) is the trade union and professional body for doctors in the United Kingdom.</w:t>
      </w:r>
    </w:p>
    <w:p w14:paraId="6E17F9FE" w14:textId="77777777" w:rsidR="00B51D19" w:rsidRPr="00082CB4" w:rsidRDefault="00B51D19" w:rsidP="00B51D19">
      <w:pPr>
        <w:spacing w:after="0" w:line="240" w:lineRule="auto"/>
        <w:ind w:left="720"/>
        <w:jc w:val="both"/>
        <w:rPr>
          <w:rFonts w:cstheme="minorHAnsi"/>
          <w:sz w:val="24"/>
          <w:szCs w:val="24"/>
        </w:rPr>
      </w:pPr>
    </w:p>
    <w:p w14:paraId="1A2C2497" w14:textId="77777777"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bookmarkStart w:id="44" w:name="_Toc92184022"/>
      <w:r w:rsidRPr="00082CB4">
        <w:rPr>
          <w:rFonts w:asciiTheme="minorHAnsi" w:hAnsiTheme="minorHAnsi" w:cstheme="minorHAnsi"/>
          <w:color w:val="auto"/>
          <w:sz w:val="24"/>
          <w:szCs w:val="24"/>
          <w:lang w:val="en-GB"/>
        </w:rPr>
        <w:t>Care Quality Commission</w:t>
      </w:r>
      <w:bookmarkEnd w:id="44"/>
    </w:p>
    <w:p w14:paraId="2A848003" w14:textId="30A9BDF4" w:rsidR="00D05EF5" w:rsidRPr="00082CB4" w:rsidRDefault="00D05EF5" w:rsidP="00B51D19">
      <w:pPr>
        <w:pStyle w:val="NormalWeb"/>
        <w:spacing w:before="0" w:beforeAutospacing="0" w:after="0" w:afterAutospacing="0"/>
        <w:ind w:left="720"/>
        <w:jc w:val="both"/>
        <w:rPr>
          <w:rFonts w:asciiTheme="minorHAnsi" w:hAnsiTheme="minorHAnsi" w:cstheme="minorHAnsi"/>
        </w:rPr>
      </w:pPr>
      <w:r w:rsidRPr="00082CB4">
        <w:rPr>
          <w:rFonts w:asciiTheme="minorHAnsi" w:hAnsiTheme="minorHAnsi" w:cstheme="minorHAnsi"/>
        </w:rPr>
        <w:t>The Care Quality Commission (CQC) is the independent regulator of health and adult social care in England. The CQC makes sure that health and social care services provide people with safe, effective, compassionate, high-quality care and encourages services to improve.</w:t>
      </w:r>
      <w:r w:rsidRPr="00082CB4">
        <w:rPr>
          <w:rStyle w:val="FootnoteReference"/>
          <w:rFonts w:asciiTheme="minorHAnsi" w:hAnsiTheme="minorHAnsi" w:cstheme="minorHAnsi"/>
        </w:rPr>
        <w:footnoteReference w:id="8"/>
      </w:r>
    </w:p>
    <w:p w14:paraId="7AE907A3" w14:textId="77777777" w:rsidR="00B51D19" w:rsidRPr="00082CB4" w:rsidRDefault="00B51D19" w:rsidP="00B51D19">
      <w:pPr>
        <w:pStyle w:val="NormalWeb"/>
        <w:spacing w:before="0" w:beforeAutospacing="0" w:after="0" w:afterAutospacing="0"/>
        <w:ind w:left="720"/>
        <w:jc w:val="both"/>
        <w:rPr>
          <w:rFonts w:asciiTheme="minorHAnsi" w:hAnsiTheme="minorHAnsi" w:cstheme="minorHAnsi"/>
        </w:rPr>
      </w:pPr>
    </w:p>
    <w:p w14:paraId="382FADAF" w14:textId="77777777" w:rsidR="00D05EF5" w:rsidRPr="00082CB4" w:rsidRDefault="00D05EF5" w:rsidP="00B51D19">
      <w:pPr>
        <w:pStyle w:val="Heading2"/>
        <w:widowControl/>
        <w:spacing w:before="0" w:line="240" w:lineRule="auto"/>
        <w:ind w:firstLine="720"/>
        <w:jc w:val="both"/>
        <w:rPr>
          <w:rFonts w:asciiTheme="minorHAnsi" w:hAnsiTheme="minorHAnsi" w:cstheme="minorHAnsi"/>
          <w:smallCaps/>
          <w:color w:val="auto"/>
          <w:sz w:val="24"/>
          <w:szCs w:val="24"/>
          <w:lang w:val="en-GB"/>
        </w:rPr>
      </w:pPr>
      <w:bookmarkStart w:id="45" w:name="_Toc92184023"/>
      <w:r w:rsidRPr="00082CB4">
        <w:rPr>
          <w:rFonts w:asciiTheme="minorHAnsi" w:hAnsiTheme="minorHAnsi" w:cstheme="minorHAnsi"/>
          <w:color w:val="auto"/>
          <w:sz w:val="24"/>
          <w:szCs w:val="24"/>
          <w:lang w:val="en-GB"/>
        </w:rPr>
        <w:t>Data security and protection toolkit (DSPT)</w:t>
      </w:r>
      <w:bookmarkEnd w:id="45"/>
    </w:p>
    <w:p w14:paraId="42658560" w14:textId="155D6E2B" w:rsidR="00B51D19" w:rsidRPr="00082CB4" w:rsidRDefault="00D05EF5" w:rsidP="00EF2EB8">
      <w:pPr>
        <w:pStyle w:val="NormalWeb"/>
        <w:spacing w:before="0" w:beforeAutospacing="0" w:after="0" w:afterAutospacing="0"/>
        <w:ind w:left="720"/>
        <w:jc w:val="both"/>
        <w:rPr>
          <w:rFonts w:asciiTheme="minorHAnsi" w:hAnsiTheme="minorHAnsi" w:cstheme="minorHAnsi"/>
        </w:rPr>
      </w:pPr>
      <w:r w:rsidRPr="00082CB4">
        <w:rPr>
          <w:rFonts w:asciiTheme="minorHAnsi" w:hAnsiTheme="minorHAnsi" w:cstheme="minorHAnsi"/>
        </w:rPr>
        <w:t xml:space="preserve">The </w:t>
      </w:r>
      <w:hyperlink r:id="rId37" w:history="1">
        <w:r w:rsidRPr="00082CB4">
          <w:rPr>
            <w:rStyle w:val="Hyperlink"/>
            <w:rFonts w:asciiTheme="minorHAnsi" w:hAnsiTheme="minorHAnsi" w:cstheme="minorHAnsi"/>
          </w:rPr>
          <w:t>NHS Data Security and Protection Toolkit</w:t>
        </w:r>
      </w:hyperlink>
      <w:r w:rsidRPr="00082CB4">
        <w:rPr>
          <w:rFonts w:asciiTheme="minorHAnsi" w:hAnsiTheme="minorHAnsi" w:cstheme="minorHAnsi"/>
        </w:rPr>
        <w:t xml:space="preserve"> is an online self-assessment tool that enables </w:t>
      </w:r>
      <w:r w:rsidR="00B51D19" w:rsidRPr="00082CB4">
        <w:rPr>
          <w:rFonts w:asciiTheme="minorHAnsi" w:hAnsiTheme="minorHAnsi" w:cstheme="minorHAnsi"/>
        </w:rPr>
        <w:t>The Chorley Surgery</w:t>
      </w:r>
      <w:r w:rsidRPr="00082CB4">
        <w:rPr>
          <w:rFonts w:asciiTheme="minorHAnsi" w:hAnsiTheme="minorHAnsi" w:cstheme="minorHAnsi"/>
        </w:rPr>
        <w:t xml:space="preserve"> to assess its performance against the 10 data security standards of the National Data Guardian. </w:t>
      </w:r>
    </w:p>
    <w:p w14:paraId="2887AD56" w14:textId="4BBA9834" w:rsidR="00D05EF5" w:rsidRPr="00082CB4" w:rsidRDefault="00D05EF5" w:rsidP="00B51D19">
      <w:pPr>
        <w:pStyle w:val="NormalWeb"/>
        <w:spacing w:before="0" w:beforeAutospacing="0" w:after="0" w:afterAutospacing="0"/>
        <w:ind w:left="720"/>
        <w:jc w:val="both"/>
        <w:rPr>
          <w:rFonts w:asciiTheme="minorHAnsi" w:hAnsiTheme="minorHAnsi" w:cstheme="minorHAnsi"/>
        </w:rPr>
      </w:pPr>
      <w:r w:rsidRPr="00082CB4">
        <w:rPr>
          <w:rFonts w:asciiTheme="minorHAnsi" w:hAnsiTheme="minorHAnsi" w:cstheme="minorHAnsi"/>
        </w:rPr>
        <w:t xml:space="preserve">This is a mandatory requirement which will ensure compliance in line with UK GDPR.  </w:t>
      </w:r>
    </w:p>
    <w:p w14:paraId="671EE272" w14:textId="26E224D4" w:rsidR="00400473" w:rsidRPr="00082CB4" w:rsidRDefault="00400473" w:rsidP="00B51D19">
      <w:pPr>
        <w:pStyle w:val="NormalWeb"/>
        <w:spacing w:before="0" w:beforeAutospacing="0" w:after="0" w:afterAutospacing="0"/>
        <w:ind w:left="720"/>
        <w:jc w:val="both"/>
        <w:rPr>
          <w:rFonts w:asciiTheme="minorHAnsi" w:hAnsiTheme="minorHAnsi" w:cstheme="minorHAnsi"/>
        </w:rPr>
      </w:pPr>
    </w:p>
    <w:p w14:paraId="4CABA4B1" w14:textId="32C629D1" w:rsidR="00400473" w:rsidRPr="00082CB4" w:rsidRDefault="00400473" w:rsidP="00B51D19">
      <w:pPr>
        <w:pStyle w:val="NormalWeb"/>
        <w:spacing w:before="0" w:beforeAutospacing="0" w:after="0" w:afterAutospacing="0"/>
        <w:ind w:left="720"/>
        <w:jc w:val="both"/>
        <w:rPr>
          <w:rFonts w:asciiTheme="minorHAnsi" w:hAnsiTheme="minorHAnsi" w:cstheme="minorHAnsi"/>
          <w:b/>
          <w:bCs/>
        </w:rPr>
      </w:pPr>
      <w:r w:rsidRPr="00082CB4">
        <w:rPr>
          <w:rFonts w:asciiTheme="minorHAnsi" w:hAnsiTheme="minorHAnsi" w:cstheme="minorHAnsi"/>
          <w:b/>
          <w:bCs/>
        </w:rPr>
        <w:t>Gender Recognition Act 2004</w:t>
      </w:r>
    </w:p>
    <w:p w14:paraId="48C32E39" w14:textId="6048B7A7" w:rsidR="00400473" w:rsidRPr="00082CB4" w:rsidRDefault="00400473" w:rsidP="00400473">
      <w:pPr>
        <w:ind w:left="720"/>
        <w:jc w:val="both"/>
        <w:rPr>
          <w:rFonts w:cstheme="minorHAnsi"/>
          <w:sz w:val="24"/>
          <w:szCs w:val="24"/>
        </w:rPr>
      </w:pPr>
      <w:r w:rsidRPr="00082CB4">
        <w:rPr>
          <w:rFonts w:cstheme="minorHAnsi"/>
          <w:sz w:val="24"/>
          <w:szCs w:val="24"/>
        </w:rPr>
        <w:t xml:space="preserve">The </w:t>
      </w:r>
      <w:hyperlink r:id="rId38" w:history="1">
        <w:r w:rsidRPr="00082CB4">
          <w:rPr>
            <w:rStyle w:val="Hyperlink"/>
            <w:rFonts w:cstheme="minorHAnsi"/>
            <w:sz w:val="24"/>
            <w:szCs w:val="24"/>
          </w:rPr>
          <w:t>Gender Recognition Act (GRA) 2004</w:t>
        </w:r>
      </w:hyperlink>
      <w:r w:rsidRPr="00082CB4">
        <w:rPr>
          <w:rFonts w:cstheme="minorHAnsi"/>
          <w:sz w:val="24"/>
          <w:szCs w:val="24"/>
        </w:rPr>
        <w:t xml:space="preserve"> contains specific guidance on how information about a patient’s trans status can be shared. </w:t>
      </w:r>
    </w:p>
    <w:p w14:paraId="609BE6E3" w14:textId="099CFBE8" w:rsidR="007E3B01" w:rsidRPr="00082CB4" w:rsidRDefault="007E3B01" w:rsidP="007E3B01">
      <w:pPr>
        <w:pStyle w:val="NoSpacing"/>
        <w:ind w:firstLine="720"/>
        <w:jc w:val="both"/>
        <w:rPr>
          <w:rFonts w:cstheme="minorHAnsi"/>
          <w:b/>
          <w:bCs/>
          <w:sz w:val="24"/>
          <w:szCs w:val="24"/>
        </w:rPr>
      </w:pPr>
      <w:r w:rsidRPr="00082CB4">
        <w:rPr>
          <w:rFonts w:cstheme="minorHAnsi"/>
          <w:b/>
          <w:bCs/>
          <w:sz w:val="24"/>
          <w:szCs w:val="24"/>
        </w:rPr>
        <w:t>Gender recognition Certificate</w:t>
      </w:r>
    </w:p>
    <w:p w14:paraId="52E43C25" w14:textId="5294483B" w:rsidR="007E3B01" w:rsidRPr="00082CB4" w:rsidRDefault="007E3B01" w:rsidP="007E3B01">
      <w:pPr>
        <w:pStyle w:val="NoSpacing"/>
        <w:ind w:left="720"/>
        <w:jc w:val="both"/>
        <w:rPr>
          <w:rFonts w:eastAsia="Times New Roman" w:cstheme="minorHAnsi"/>
          <w:sz w:val="24"/>
          <w:szCs w:val="24"/>
          <w:lang w:val="en-GB"/>
        </w:rPr>
      </w:pPr>
      <w:r w:rsidRPr="00082CB4">
        <w:rPr>
          <w:rFonts w:eastAsia="Times New Roman" w:cstheme="minorHAnsi"/>
          <w:sz w:val="24"/>
          <w:szCs w:val="24"/>
          <w:lang w:val="en-GB"/>
        </w:rPr>
        <w:t xml:space="preserve">After a minimum of two years and if certain key criteria are met, some trans people can apply for a Gender Recognition Certificate (GRC) under the GRA. If granted, </w:t>
      </w:r>
      <w:r w:rsidRPr="00082CB4">
        <w:rPr>
          <w:rFonts w:eastAsia="Times New Roman" w:cstheme="minorHAnsi"/>
          <w:sz w:val="24"/>
          <w:szCs w:val="24"/>
          <w:lang w:val="en-GB"/>
        </w:rPr>
        <w:lastRenderedPageBreak/>
        <w:t>the person acquires all the legal rights and responsibilities of their new gender and can obtain a new birth certificate.</w:t>
      </w:r>
    </w:p>
    <w:p w14:paraId="1DA3E27E" w14:textId="3334B432" w:rsidR="00B05ECE" w:rsidRPr="00082CB4" w:rsidRDefault="00B05ECE" w:rsidP="007E3B01">
      <w:pPr>
        <w:pStyle w:val="NoSpacing"/>
        <w:ind w:left="720"/>
        <w:jc w:val="both"/>
        <w:rPr>
          <w:rFonts w:eastAsia="Times New Roman" w:cstheme="minorHAnsi"/>
          <w:sz w:val="24"/>
          <w:szCs w:val="24"/>
          <w:lang w:val="en-GB"/>
        </w:rPr>
      </w:pPr>
    </w:p>
    <w:p w14:paraId="07F1B364" w14:textId="5B970831" w:rsidR="00B05ECE" w:rsidRPr="00082CB4" w:rsidRDefault="00B05ECE" w:rsidP="00B05ECE">
      <w:pPr>
        <w:pStyle w:val="NoSpacing"/>
        <w:rPr>
          <w:rFonts w:eastAsia="Times New Roman" w:cstheme="minorHAnsi"/>
          <w:b/>
          <w:bCs/>
          <w:sz w:val="24"/>
          <w:szCs w:val="24"/>
          <w:lang w:val="en-GB"/>
        </w:rPr>
      </w:pPr>
      <w:r w:rsidRPr="00082CB4">
        <w:rPr>
          <w:rFonts w:eastAsia="Times New Roman" w:cstheme="minorHAnsi"/>
          <w:b/>
          <w:bCs/>
          <w:sz w:val="24"/>
          <w:szCs w:val="24"/>
          <w:lang w:val="en-GB"/>
        </w:rPr>
        <w:t>Guidance</w:t>
      </w:r>
    </w:p>
    <w:p w14:paraId="0296B6A5" w14:textId="77777777" w:rsidR="00400473" w:rsidRPr="00082CB4" w:rsidRDefault="00400473" w:rsidP="00B51D19">
      <w:pPr>
        <w:pStyle w:val="NormalWeb"/>
        <w:spacing w:before="0" w:beforeAutospacing="0" w:after="0" w:afterAutospacing="0"/>
        <w:ind w:left="720"/>
        <w:jc w:val="both"/>
        <w:rPr>
          <w:rFonts w:asciiTheme="minorHAnsi" w:hAnsiTheme="minorHAnsi" w:cstheme="minorHAnsi"/>
        </w:rPr>
      </w:pPr>
    </w:p>
    <w:p w14:paraId="538F8E21" w14:textId="77777777" w:rsidR="00D05EF5" w:rsidRPr="00082CB4" w:rsidRDefault="00D05EF5" w:rsidP="00B05ECE">
      <w:pPr>
        <w:pStyle w:val="Heading2"/>
        <w:widowControl/>
        <w:spacing w:before="0" w:line="240" w:lineRule="auto"/>
        <w:jc w:val="both"/>
        <w:rPr>
          <w:rFonts w:asciiTheme="minorHAnsi" w:hAnsiTheme="minorHAnsi" w:cstheme="minorHAnsi"/>
          <w:smallCaps/>
          <w:color w:val="auto"/>
          <w:sz w:val="24"/>
          <w:szCs w:val="24"/>
          <w:lang w:val="en-GB"/>
        </w:rPr>
      </w:pPr>
      <w:bookmarkStart w:id="46" w:name="_Toc86854478"/>
      <w:bookmarkStart w:id="47" w:name="_Toc86861326"/>
      <w:bookmarkStart w:id="48" w:name="_Toc86906084"/>
      <w:bookmarkStart w:id="49" w:name="_Toc86906548"/>
      <w:bookmarkStart w:id="50" w:name="_Toc86913023"/>
      <w:bookmarkStart w:id="51" w:name="_Toc86915205"/>
      <w:bookmarkStart w:id="52" w:name="_Toc92184025"/>
      <w:bookmarkEnd w:id="46"/>
      <w:bookmarkEnd w:id="47"/>
      <w:bookmarkEnd w:id="48"/>
      <w:bookmarkEnd w:id="49"/>
      <w:bookmarkEnd w:id="50"/>
      <w:bookmarkEnd w:id="51"/>
      <w:r w:rsidRPr="00082CB4">
        <w:rPr>
          <w:rFonts w:asciiTheme="minorHAnsi" w:hAnsiTheme="minorHAnsi" w:cstheme="minorHAnsi"/>
          <w:color w:val="auto"/>
          <w:sz w:val="24"/>
          <w:szCs w:val="24"/>
          <w:lang w:val="en-GB"/>
        </w:rPr>
        <w:t>Confidentiality</w:t>
      </w:r>
      <w:bookmarkEnd w:id="52"/>
    </w:p>
    <w:p w14:paraId="21DE2AD3" w14:textId="242B97D2"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All employees must, from the date of the commencement of employment or other form of engagement, and thereafter, observe strict confidentiality in respect of any information held by </w:t>
      </w:r>
      <w:r w:rsidR="00B51D19" w:rsidRPr="00082CB4">
        <w:rPr>
          <w:rFonts w:cstheme="minorHAnsi"/>
          <w:sz w:val="24"/>
          <w:szCs w:val="24"/>
        </w:rPr>
        <w:t>The Chorley Surgery</w:t>
      </w:r>
      <w:r w:rsidRPr="00082CB4">
        <w:rPr>
          <w:rFonts w:cstheme="minorHAnsi"/>
          <w:sz w:val="24"/>
          <w:szCs w:val="24"/>
        </w:rPr>
        <w:t xml:space="preserve"> and by each individual working on behalf of the </w:t>
      </w:r>
      <w:r w:rsidR="00B51D19" w:rsidRPr="00082CB4">
        <w:rPr>
          <w:rFonts w:cstheme="minorHAnsi"/>
          <w:sz w:val="24"/>
          <w:szCs w:val="24"/>
        </w:rPr>
        <w:t>practice</w:t>
      </w:r>
      <w:r w:rsidRPr="00082CB4">
        <w:rPr>
          <w:rFonts w:cstheme="minorHAnsi"/>
          <w:sz w:val="24"/>
          <w:szCs w:val="24"/>
        </w:rPr>
        <w:t xml:space="preserve">. This includes dealings, transactions, procedures, policies, decisions, systems and other matters of a confidential nature concerning the organisation and its affairs. </w:t>
      </w:r>
    </w:p>
    <w:p w14:paraId="631D95C6" w14:textId="77777777" w:rsidR="00D05EF5" w:rsidRPr="00082CB4" w:rsidRDefault="00D05EF5" w:rsidP="00D05EF5">
      <w:pPr>
        <w:spacing w:after="0" w:line="240" w:lineRule="auto"/>
        <w:jc w:val="both"/>
        <w:rPr>
          <w:rFonts w:cstheme="minorHAnsi"/>
          <w:sz w:val="24"/>
          <w:szCs w:val="24"/>
        </w:rPr>
      </w:pPr>
    </w:p>
    <w:p w14:paraId="0107C4D2" w14:textId="739D5771"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Other than in the proper course of their duties, employees must not, either during or at any time after the termination of their employment, exploit or disclose confidential information. In addition, employees must not, through negligence, wilful misconduct, or inadvertence, allow the use, exploitation or disclosure of any confidential information relating to the affairs of </w:t>
      </w:r>
      <w:r w:rsidR="00B51D19" w:rsidRPr="00082CB4">
        <w:rPr>
          <w:rFonts w:cstheme="minorHAnsi"/>
          <w:sz w:val="24"/>
          <w:szCs w:val="24"/>
        </w:rPr>
        <w:t>The Chorley Surgery</w:t>
      </w:r>
      <w:r w:rsidRPr="00082CB4">
        <w:rPr>
          <w:rFonts w:cstheme="minorHAnsi"/>
          <w:sz w:val="24"/>
          <w:szCs w:val="24"/>
        </w:rPr>
        <w:t xml:space="preserve">, its patients, partners, employees, contractors, business partners or suppliers. </w:t>
      </w:r>
    </w:p>
    <w:p w14:paraId="22165161" w14:textId="77777777" w:rsidR="00D05EF5" w:rsidRPr="00082CB4" w:rsidRDefault="00D05EF5" w:rsidP="00D05EF5">
      <w:pPr>
        <w:spacing w:after="0" w:line="240" w:lineRule="auto"/>
        <w:jc w:val="both"/>
        <w:rPr>
          <w:rFonts w:cstheme="minorHAnsi"/>
          <w:sz w:val="24"/>
          <w:szCs w:val="24"/>
        </w:rPr>
      </w:pPr>
    </w:p>
    <w:p w14:paraId="4D3CCCB5" w14:textId="4E5E8879"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There must be no attempt to use any confidential information in a manner that may either directly or indirectly cause, or be calculated to cause, injury or loss to </w:t>
      </w:r>
      <w:r w:rsidR="00B51D19" w:rsidRPr="00082CB4">
        <w:rPr>
          <w:rFonts w:cstheme="minorHAnsi"/>
          <w:sz w:val="24"/>
          <w:szCs w:val="24"/>
        </w:rPr>
        <w:t>The Chorley Surgery</w:t>
      </w:r>
      <w:r w:rsidRPr="00082CB4">
        <w:rPr>
          <w:rFonts w:cstheme="minorHAnsi"/>
          <w:sz w:val="24"/>
          <w:szCs w:val="24"/>
        </w:rPr>
        <w:t>.</w:t>
      </w:r>
    </w:p>
    <w:p w14:paraId="1BA659D5" w14:textId="77777777" w:rsidR="007E3B01" w:rsidRPr="00082CB4" w:rsidRDefault="007E3B01" w:rsidP="007E3B01">
      <w:pPr>
        <w:spacing w:after="0" w:line="240" w:lineRule="auto"/>
        <w:ind w:left="720"/>
        <w:jc w:val="both"/>
        <w:rPr>
          <w:rFonts w:cstheme="minorHAnsi"/>
          <w:sz w:val="24"/>
          <w:szCs w:val="24"/>
        </w:rPr>
      </w:pPr>
    </w:p>
    <w:p w14:paraId="30861243" w14:textId="77777777" w:rsidR="00D05EF5" w:rsidRPr="00082CB4" w:rsidRDefault="00D05EF5" w:rsidP="00B05ECE">
      <w:pPr>
        <w:pStyle w:val="Heading2"/>
        <w:widowControl/>
        <w:spacing w:before="0" w:line="240" w:lineRule="auto"/>
        <w:jc w:val="both"/>
        <w:rPr>
          <w:rFonts w:asciiTheme="minorHAnsi" w:hAnsiTheme="minorHAnsi" w:cstheme="minorHAnsi"/>
          <w:smallCaps/>
          <w:color w:val="auto"/>
          <w:sz w:val="24"/>
          <w:szCs w:val="24"/>
          <w:lang w:val="en-GB"/>
        </w:rPr>
      </w:pPr>
      <w:bookmarkStart w:id="53" w:name="_Toc42857977"/>
      <w:bookmarkStart w:id="54" w:name="_Toc92184026"/>
      <w:r w:rsidRPr="00082CB4">
        <w:rPr>
          <w:rFonts w:asciiTheme="minorHAnsi" w:hAnsiTheme="minorHAnsi" w:cstheme="minorHAnsi"/>
          <w:color w:val="auto"/>
          <w:sz w:val="24"/>
          <w:szCs w:val="24"/>
          <w:lang w:val="en-GB"/>
        </w:rPr>
        <w:t>Non-disclosure of information</w:t>
      </w:r>
      <w:bookmarkEnd w:id="53"/>
      <w:bookmarkEnd w:id="54"/>
    </w:p>
    <w:p w14:paraId="5638C104" w14:textId="3F989594"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It is an obligation upon all employees during employment, or engaged under other contractual arrangements, to maintain information in confidence and not, directly or indirectly, disclose it other than for the purposes it was gathered. Any such information in the possession of an individual, either in electronic format or hard copy, shall be returned to </w:t>
      </w:r>
      <w:r w:rsidR="00B51D19" w:rsidRPr="00082CB4">
        <w:rPr>
          <w:rFonts w:cstheme="minorHAnsi"/>
          <w:sz w:val="24"/>
          <w:szCs w:val="24"/>
        </w:rPr>
        <w:t>The Chorley Surgery</w:t>
      </w:r>
      <w:r w:rsidRPr="00082CB4">
        <w:rPr>
          <w:rFonts w:cstheme="minorHAnsi"/>
          <w:sz w:val="24"/>
          <w:szCs w:val="24"/>
        </w:rPr>
        <w:t xml:space="preserve"> before or at the point in time that employment ceases, however such cessation occurs.</w:t>
      </w:r>
    </w:p>
    <w:p w14:paraId="5A51AB7D" w14:textId="77777777" w:rsidR="00D05EF5" w:rsidRPr="00082CB4" w:rsidRDefault="00D05EF5" w:rsidP="00D05EF5">
      <w:pPr>
        <w:spacing w:after="0" w:line="240" w:lineRule="auto"/>
        <w:jc w:val="both"/>
        <w:rPr>
          <w:rFonts w:cstheme="minorHAnsi"/>
          <w:sz w:val="24"/>
          <w:szCs w:val="24"/>
        </w:rPr>
      </w:pPr>
    </w:p>
    <w:p w14:paraId="0A2CCFFA" w14:textId="5090E609"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Following the cessation of employment, or other contractual engagement with </w:t>
      </w:r>
      <w:r w:rsidR="00B51D19" w:rsidRPr="00082CB4">
        <w:rPr>
          <w:rFonts w:cstheme="minorHAnsi"/>
          <w:sz w:val="24"/>
          <w:szCs w:val="24"/>
        </w:rPr>
        <w:t>The Chorley Surgery</w:t>
      </w:r>
      <w:r w:rsidRPr="00082CB4">
        <w:rPr>
          <w:rFonts w:cstheme="minorHAnsi"/>
          <w:sz w:val="24"/>
          <w:szCs w:val="24"/>
        </w:rPr>
        <w:t xml:space="preserve">, an individual must not, directly or indirectly, use for gain, discuss or pass on to others confidential information that can be classed as objective knowledge in that it has been gained </w:t>
      </w:r>
      <w:proofErr w:type="gramStart"/>
      <w:r w:rsidRPr="00082CB4">
        <w:rPr>
          <w:rFonts w:cstheme="minorHAnsi"/>
          <w:sz w:val="24"/>
          <w:szCs w:val="24"/>
        </w:rPr>
        <w:t>during the course of</w:t>
      </w:r>
      <w:proofErr w:type="gramEnd"/>
      <w:r w:rsidRPr="00082CB4">
        <w:rPr>
          <w:rFonts w:cstheme="minorHAnsi"/>
          <w:sz w:val="24"/>
          <w:szCs w:val="24"/>
        </w:rPr>
        <w:t xml:space="preserve"> their employment. </w:t>
      </w:r>
    </w:p>
    <w:p w14:paraId="74335D12" w14:textId="77777777" w:rsidR="00D05EF5" w:rsidRPr="00082CB4" w:rsidRDefault="00D05EF5" w:rsidP="00D05EF5">
      <w:pPr>
        <w:spacing w:after="0" w:line="240" w:lineRule="auto"/>
        <w:jc w:val="both"/>
        <w:rPr>
          <w:rFonts w:cstheme="minorHAnsi"/>
          <w:sz w:val="24"/>
          <w:szCs w:val="24"/>
        </w:rPr>
      </w:pPr>
    </w:p>
    <w:p w14:paraId="71865EAB" w14:textId="77777777" w:rsidR="00D05EF5" w:rsidRPr="00082CB4" w:rsidRDefault="00D05EF5" w:rsidP="00B05ECE">
      <w:pPr>
        <w:spacing w:after="0" w:line="240" w:lineRule="auto"/>
        <w:jc w:val="both"/>
        <w:rPr>
          <w:rFonts w:cstheme="minorHAnsi"/>
          <w:sz w:val="24"/>
          <w:szCs w:val="24"/>
        </w:rPr>
      </w:pPr>
      <w:r w:rsidRPr="00082CB4">
        <w:rPr>
          <w:rFonts w:cstheme="minorHAnsi"/>
          <w:sz w:val="24"/>
          <w:szCs w:val="24"/>
        </w:rPr>
        <w:t>This includes information relating to:</w:t>
      </w:r>
    </w:p>
    <w:p w14:paraId="27D35D6C"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Partners</w:t>
      </w:r>
    </w:p>
    <w:p w14:paraId="72B3D165"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Employees</w:t>
      </w:r>
    </w:p>
    <w:p w14:paraId="777515BC"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Contractors</w:t>
      </w:r>
    </w:p>
    <w:p w14:paraId="61CFCBD9"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Patients</w:t>
      </w:r>
    </w:p>
    <w:p w14:paraId="7BCC3C17"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Business associates</w:t>
      </w:r>
    </w:p>
    <w:p w14:paraId="652A2CA6"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Suppliers</w:t>
      </w:r>
    </w:p>
    <w:p w14:paraId="1DFFC488"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lastRenderedPageBreak/>
        <w:t>Market information</w:t>
      </w:r>
    </w:p>
    <w:p w14:paraId="78236248"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Contractual arrangements</w:t>
      </w:r>
    </w:p>
    <w:p w14:paraId="007E4BF0"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Dealings</w:t>
      </w:r>
    </w:p>
    <w:p w14:paraId="0833D955"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Transactions</w:t>
      </w:r>
    </w:p>
    <w:p w14:paraId="48254CA0"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Policies and procedures</w:t>
      </w:r>
    </w:p>
    <w:p w14:paraId="59F964B0"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Decisions</w:t>
      </w:r>
    </w:p>
    <w:p w14:paraId="4F988BE7" w14:textId="77777777"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Technology and systems</w:t>
      </w:r>
    </w:p>
    <w:p w14:paraId="2A3C0033" w14:textId="3C6CEAD3" w:rsidR="00D05EF5" w:rsidRPr="00082CB4" w:rsidRDefault="00D05EF5" w:rsidP="00474104">
      <w:pPr>
        <w:pStyle w:val="ListParagraph"/>
        <w:numPr>
          <w:ilvl w:val="0"/>
          <w:numId w:val="13"/>
        </w:numPr>
        <w:spacing w:after="0" w:line="240" w:lineRule="auto"/>
        <w:jc w:val="both"/>
        <w:rPr>
          <w:rFonts w:cstheme="minorHAnsi"/>
          <w:sz w:val="24"/>
          <w:szCs w:val="24"/>
        </w:rPr>
      </w:pPr>
      <w:r w:rsidRPr="00082CB4">
        <w:rPr>
          <w:rFonts w:cstheme="minorHAnsi"/>
          <w:sz w:val="24"/>
          <w:szCs w:val="24"/>
        </w:rPr>
        <w:t>Any other matters relating to a confidential nature concerning the organisation</w:t>
      </w:r>
    </w:p>
    <w:p w14:paraId="397973D3" w14:textId="3D7590E1" w:rsidR="00F8405C" w:rsidRPr="00082CB4" w:rsidRDefault="00F8405C" w:rsidP="00F8405C">
      <w:pPr>
        <w:spacing w:after="0" w:line="240" w:lineRule="auto"/>
        <w:jc w:val="both"/>
        <w:rPr>
          <w:rFonts w:cstheme="minorHAnsi"/>
          <w:sz w:val="24"/>
          <w:szCs w:val="24"/>
        </w:rPr>
      </w:pPr>
    </w:p>
    <w:p w14:paraId="6243DD74" w14:textId="6B098FE4" w:rsidR="00F8405C" w:rsidRPr="00082CB4" w:rsidRDefault="00F8405C" w:rsidP="00B05ECE">
      <w:pPr>
        <w:spacing w:after="0" w:line="240" w:lineRule="auto"/>
        <w:jc w:val="both"/>
        <w:rPr>
          <w:rFonts w:cstheme="minorHAnsi"/>
          <w:b/>
          <w:bCs/>
          <w:sz w:val="24"/>
          <w:szCs w:val="24"/>
        </w:rPr>
      </w:pPr>
      <w:r w:rsidRPr="00082CB4">
        <w:rPr>
          <w:rFonts w:cstheme="minorHAnsi"/>
          <w:b/>
          <w:bCs/>
          <w:sz w:val="24"/>
          <w:szCs w:val="24"/>
        </w:rPr>
        <w:t>Protected information under the Gender Recognition Act</w:t>
      </w:r>
    </w:p>
    <w:p w14:paraId="726627DE" w14:textId="702DE164" w:rsidR="00F8405C" w:rsidRPr="00F8405C" w:rsidRDefault="00F8405C" w:rsidP="00B05ECE">
      <w:pPr>
        <w:spacing w:after="0" w:line="240" w:lineRule="auto"/>
        <w:jc w:val="both"/>
        <w:rPr>
          <w:rFonts w:cstheme="minorHAnsi"/>
          <w:sz w:val="24"/>
          <w:szCs w:val="24"/>
          <w:lang w:val="en-GB"/>
        </w:rPr>
      </w:pPr>
      <w:r w:rsidRPr="00082CB4">
        <w:rPr>
          <w:rFonts w:cstheme="minorHAnsi"/>
          <w:sz w:val="24"/>
          <w:szCs w:val="24"/>
          <w:lang w:val="en-GB"/>
        </w:rPr>
        <w:t>Section 22 of the GRA states that it is an offence for a person who has acquired protected information in an official capacity to disclose the information to any other person.</w:t>
      </w:r>
    </w:p>
    <w:p w14:paraId="2BF793D8" w14:textId="1EB03175" w:rsidR="00F8405C" w:rsidRPr="00F8405C" w:rsidRDefault="00F8405C" w:rsidP="00B05ECE">
      <w:pPr>
        <w:spacing w:after="0" w:line="240" w:lineRule="auto"/>
        <w:jc w:val="both"/>
        <w:rPr>
          <w:rFonts w:cstheme="minorHAnsi"/>
          <w:sz w:val="24"/>
          <w:szCs w:val="24"/>
          <w:lang w:val="en-GB"/>
        </w:rPr>
      </w:pPr>
      <w:r w:rsidRPr="00F8405C">
        <w:rPr>
          <w:rFonts w:cstheme="minorHAnsi"/>
          <w:sz w:val="24"/>
          <w:szCs w:val="24"/>
          <w:lang w:val="en-GB"/>
        </w:rPr>
        <w:t xml:space="preserve">This is classified as </w:t>
      </w:r>
      <w:r w:rsidRPr="00F8405C">
        <w:rPr>
          <w:rFonts w:cstheme="minorHAnsi"/>
          <w:i/>
          <w:iCs/>
          <w:sz w:val="24"/>
          <w:szCs w:val="24"/>
          <w:lang w:val="en-GB"/>
        </w:rPr>
        <w:t>protected information</w:t>
      </w:r>
      <w:r w:rsidRPr="00F8405C">
        <w:rPr>
          <w:rFonts w:cstheme="minorHAnsi"/>
          <w:sz w:val="24"/>
          <w:szCs w:val="24"/>
          <w:lang w:val="en-GB"/>
        </w:rPr>
        <w:t xml:space="preserve"> and is defined in Section 22(2) as information relating to a person who has applied for a GRC under the Act, and which concerns that application (or a subsequent application by them), or their gender prior to being granted a full GRC. </w:t>
      </w:r>
    </w:p>
    <w:p w14:paraId="259DC67A" w14:textId="1D9EAC2F" w:rsidR="00F8405C" w:rsidRPr="00F8405C" w:rsidRDefault="00F8405C" w:rsidP="00B05ECE">
      <w:pPr>
        <w:spacing w:after="0" w:line="240" w:lineRule="auto"/>
        <w:jc w:val="both"/>
        <w:rPr>
          <w:rFonts w:cstheme="minorHAnsi"/>
          <w:sz w:val="24"/>
          <w:szCs w:val="24"/>
          <w:lang w:val="en-GB"/>
        </w:rPr>
      </w:pPr>
      <w:r w:rsidRPr="00F8405C">
        <w:rPr>
          <w:rFonts w:cstheme="minorHAnsi"/>
          <w:sz w:val="24"/>
          <w:szCs w:val="24"/>
          <w:lang w:val="en-GB"/>
        </w:rPr>
        <w:t xml:space="preserve">Section 22 therefore is a privacy measure that prevents officials from disclosing that a person has a trans history. </w:t>
      </w:r>
    </w:p>
    <w:p w14:paraId="4D32E37A" w14:textId="4A5B8E31" w:rsidR="00F8405C" w:rsidRPr="00F8405C" w:rsidRDefault="00F8405C" w:rsidP="00B05ECE">
      <w:pPr>
        <w:spacing w:after="0" w:line="240" w:lineRule="auto"/>
        <w:jc w:val="both"/>
        <w:rPr>
          <w:rFonts w:cstheme="minorHAnsi"/>
          <w:sz w:val="24"/>
          <w:szCs w:val="24"/>
          <w:lang w:val="en-GB"/>
        </w:rPr>
      </w:pPr>
      <w:r w:rsidRPr="00F8405C">
        <w:rPr>
          <w:rFonts w:cstheme="minorHAnsi"/>
          <w:sz w:val="24"/>
          <w:szCs w:val="24"/>
          <w:lang w:val="en-GB"/>
        </w:rPr>
        <w:t xml:space="preserve">However, there are exemptions from Section 22 for medical professionals. </w:t>
      </w:r>
      <w:hyperlink r:id="rId39" w:history="1">
        <w:r w:rsidRPr="00F8405C">
          <w:rPr>
            <w:rStyle w:val="Hyperlink"/>
            <w:rFonts w:cstheme="minorHAnsi"/>
            <w:sz w:val="24"/>
            <w:szCs w:val="24"/>
            <w:lang w:val="en-GB"/>
          </w:rPr>
          <w:t>Statutory Instrument 2005 No.635 (Section 5)</w:t>
        </w:r>
      </w:hyperlink>
      <w:r w:rsidRPr="00F8405C">
        <w:rPr>
          <w:rFonts w:cstheme="minorHAnsi"/>
          <w:sz w:val="24"/>
          <w:szCs w:val="24"/>
          <w:lang w:val="en-GB"/>
        </w:rPr>
        <w:t xml:space="preserve"> advises that it is not an offence to disclose information, provided </w:t>
      </w:r>
      <w:proofErr w:type="gramStart"/>
      <w:r w:rsidRPr="00F8405C">
        <w:rPr>
          <w:rFonts w:cstheme="minorHAnsi"/>
          <w:sz w:val="24"/>
          <w:szCs w:val="24"/>
          <w:lang w:val="en-GB"/>
        </w:rPr>
        <w:t>all of</w:t>
      </w:r>
      <w:proofErr w:type="gramEnd"/>
      <w:r w:rsidRPr="00F8405C">
        <w:rPr>
          <w:rFonts w:cstheme="minorHAnsi"/>
          <w:sz w:val="24"/>
          <w:szCs w:val="24"/>
          <w:lang w:val="en-GB"/>
        </w:rPr>
        <w:t xml:space="preserve"> the following circumstances apply:</w:t>
      </w:r>
    </w:p>
    <w:p w14:paraId="344DAF90" w14:textId="77777777" w:rsidR="00F8405C" w:rsidRPr="00F8405C" w:rsidRDefault="00F8405C" w:rsidP="00F8405C">
      <w:pPr>
        <w:numPr>
          <w:ilvl w:val="0"/>
          <w:numId w:val="15"/>
        </w:numPr>
        <w:spacing w:after="0" w:line="240" w:lineRule="auto"/>
        <w:jc w:val="both"/>
        <w:rPr>
          <w:rFonts w:cstheme="minorHAnsi"/>
          <w:sz w:val="24"/>
          <w:szCs w:val="24"/>
          <w:lang w:val="en-GB"/>
        </w:rPr>
      </w:pPr>
      <w:r w:rsidRPr="00F8405C">
        <w:rPr>
          <w:rFonts w:cstheme="minorHAnsi"/>
          <w:sz w:val="24"/>
          <w:szCs w:val="24"/>
          <w:lang w:val="en-GB"/>
        </w:rPr>
        <w:t>The disclosure is made to a health professional</w:t>
      </w:r>
    </w:p>
    <w:p w14:paraId="235504E6" w14:textId="77777777" w:rsidR="00F8405C" w:rsidRPr="00F8405C" w:rsidRDefault="00F8405C" w:rsidP="00F8405C">
      <w:pPr>
        <w:numPr>
          <w:ilvl w:val="0"/>
          <w:numId w:val="15"/>
        </w:numPr>
        <w:spacing w:after="0" w:line="240" w:lineRule="auto"/>
        <w:jc w:val="both"/>
        <w:rPr>
          <w:rFonts w:cstheme="minorHAnsi"/>
          <w:sz w:val="24"/>
          <w:szCs w:val="24"/>
          <w:lang w:val="en-GB"/>
        </w:rPr>
      </w:pPr>
      <w:r w:rsidRPr="00F8405C">
        <w:rPr>
          <w:rFonts w:cstheme="minorHAnsi"/>
          <w:sz w:val="24"/>
          <w:szCs w:val="24"/>
          <w:lang w:val="en-GB"/>
        </w:rPr>
        <w:t>The disclosure is made for medical purposes; and</w:t>
      </w:r>
    </w:p>
    <w:p w14:paraId="0FA9C060" w14:textId="3ABDC672" w:rsidR="00F8405C" w:rsidRPr="00082CB4" w:rsidRDefault="00F8405C" w:rsidP="00F8405C">
      <w:pPr>
        <w:numPr>
          <w:ilvl w:val="0"/>
          <w:numId w:val="15"/>
        </w:numPr>
        <w:spacing w:after="0" w:line="240" w:lineRule="auto"/>
        <w:jc w:val="both"/>
        <w:rPr>
          <w:rFonts w:cstheme="minorHAnsi"/>
          <w:sz w:val="24"/>
          <w:szCs w:val="24"/>
          <w:lang w:val="en-GB"/>
        </w:rPr>
      </w:pPr>
      <w:r w:rsidRPr="00F8405C">
        <w:rPr>
          <w:rFonts w:cstheme="minorHAnsi"/>
          <w:sz w:val="24"/>
          <w:szCs w:val="24"/>
          <w:lang w:val="en-GB"/>
        </w:rPr>
        <w:t>The person making the disclosure reasonably believes that the subject has given consent to the disclosure or cannot give such consent.</w:t>
      </w:r>
    </w:p>
    <w:p w14:paraId="1D72D7B6" w14:textId="59CA21DB" w:rsidR="003E7160" w:rsidRPr="00082CB4" w:rsidRDefault="003E7160" w:rsidP="003E7160">
      <w:pPr>
        <w:spacing w:after="0" w:line="240" w:lineRule="auto"/>
        <w:jc w:val="both"/>
        <w:rPr>
          <w:rFonts w:cstheme="minorHAnsi"/>
          <w:sz w:val="24"/>
          <w:szCs w:val="24"/>
          <w:lang w:val="en-GB"/>
        </w:rPr>
      </w:pPr>
    </w:p>
    <w:p w14:paraId="3A81A600" w14:textId="38E5CB24" w:rsidR="003E7160" w:rsidRPr="00082CB4" w:rsidRDefault="003E7160" w:rsidP="00B05ECE">
      <w:pPr>
        <w:spacing w:after="0" w:line="240" w:lineRule="auto"/>
        <w:jc w:val="both"/>
        <w:rPr>
          <w:rFonts w:cstheme="minorHAnsi"/>
          <w:b/>
          <w:bCs/>
          <w:sz w:val="24"/>
          <w:szCs w:val="24"/>
          <w:lang w:val="en-GB"/>
        </w:rPr>
      </w:pPr>
      <w:r w:rsidRPr="00082CB4">
        <w:rPr>
          <w:rFonts w:cstheme="minorHAnsi"/>
          <w:b/>
          <w:bCs/>
          <w:sz w:val="24"/>
          <w:szCs w:val="24"/>
          <w:lang w:val="en-GB"/>
        </w:rPr>
        <w:t>Trans status</w:t>
      </w:r>
    </w:p>
    <w:p w14:paraId="1022EB8F" w14:textId="77777777" w:rsidR="003E7160" w:rsidRPr="003E7160" w:rsidRDefault="003E7160" w:rsidP="00B05ECE">
      <w:pPr>
        <w:spacing w:after="0" w:line="240" w:lineRule="auto"/>
        <w:jc w:val="both"/>
        <w:rPr>
          <w:rFonts w:cstheme="minorHAnsi"/>
          <w:sz w:val="24"/>
          <w:szCs w:val="24"/>
          <w:lang w:val="en-GB"/>
        </w:rPr>
      </w:pPr>
      <w:r w:rsidRPr="003E7160">
        <w:rPr>
          <w:rFonts w:cstheme="minorHAnsi"/>
          <w:sz w:val="24"/>
          <w:szCs w:val="24"/>
          <w:lang w:val="en-GB"/>
        </w:rPr>
        <w:t xml:space="preserve">Patients should never be asked to produce a GRC to ‘prove’ their trans status. The GRC is not a </w:t>
      </w:r>
      <w:proofErr w:type="gramStart"/>
      <w:r w:rsidRPr="003E7160">
        <w:rPr>
          <w:rFonts w:cstheme="minorHAnsi"/>
          <w:sz w:val="24"/>
          <w:szCs w:val="24"/>
          <w:lang w:val="en-GB"/>
        </w:rPr>
        <w:t>requirement</w:t>
      </w:r>
      <w:proofErr w:type="gramEnd"/>
      <w:r w:rsidRPr="003E7160">
        <w:rPr>
          <w:rFonts w:cstheme="minorHAnsi"/>
          <w:sz w:val="24"/>
          <w:szCs w:val="24"/>
          <w:lang w:val="en-GB"/>
        </w:rPr>
        <w:t xml:space="preserve"> and many trans people simply choose not to have one while others may not as yet meet the eligibility criteria. </w:t>
      </w:r>
    </w:p>
    <w:p w14:paraId="26B38526" w14:textId="77777777" w:rsidR="003E7160" w:rsidRPr="003E7160" w:rsidRDefault="003E7160" w:rsidP="003E7160">
      <w:pPr>
        <w:spacing w:after="0" w:line="240" w:lineRule="auto"/>
        <w:jc w:val="both"/>
        <w:rPr>
          <w:rFonts w:cstheme="minorHAnsi"/>
          <w:sz w:val="24"/>
          <w:szCs w:val="24"/>
          <w:lang w:val="en-GB"/>
        </w:rPr>
      </w:pPr>
    </w:p>
    <w:p w14:paraId="5007BF1F" w14:textId="7FA8DB7D" w:rsidR="003E7160" w:rsidRPr="003E7160" w:rsidRDefault="003E7160" w:rsidP="00B05ECE">
      <w:pPr>
        <w:spacing w:after="0" w:line="240" w:lineRule="auto"/>
        <w:jc w:val="both"/>
        <w:rPr>
          <w:rFonts w:cstheme="minorHAnsi"/>
          <w:sz w:val="24"/>
          <w:szCs w:val="24"/>
          <w:lang w:val="en-GB"/>
        </w:rPr>
      </w:pPr>
      <w:r w:rsidRPr="003E7160">
        <w:rPr>
          <w:rFonts w:cstheme="minorHAnsi"/>
          <w:sz w:val="24"/>
          <w:szCs w:val="24"/>
          <w:lang w:val="en-GB"/>
        </w:rPr>
        <w:t xml:space="preserve">As a precautionary measure, it is good practice to apply the Section 5 criteria to all disclosures of information about the trans status of a patient. The reason being is that it may not be accurately known whether the person has a GRC or not. Additionally, the general protocols on medical confidentiality and information governance apply to all patients whether they have a GRC or not. </w:t>
      </w:r>
    </w:p>
    <w:p w14:paraId="543BEA91" w14:textId="77777777" w:rsidR="003E7160" w:rsidRPr="003E7160" w:rsidRDefault="003E7160" w:rsidP="003E7160">
      <w:pPr>
        <w:spacing w:after="0" w:line="240" w:lineRule="auto"/>
        <w:jc w:val="both"/>
        <w:rPr>
          <w:rFonts w:cstheme="minorHAnsi"/>
          <w:sz w:val="24"/>
          <w:szCs w:val="24"/>
          <w:lang w:val="en-GB"/>
        </w:rPr>
      </w:pPr>
    </w:p>
    <w:p w14:paraId="19A2A282" w14:textId="77777777" w:rsidR="003E7160" w:rsidRPr="003E7160" w:rsidRDefault="003E7160" w:rsidP="00B05ECE">
      <w:pPr>
        <w:spacing w:after="0" w:line="240" w:lineRule="auto"/>
        <w:jc w:val="both"/>
        <w:rPr>
          <w:rFonts w:cstheme="minorHAnsi"/>
          <w:sz w:val="24"/>
          <w:szCs w:val="24"/>
          <w:lang w:val="en-GB"/>
        </w:rPr>
      </w:pPr>
      <w:r w:rsidRPr="003E7160">
        <w:rPr>
          <w:rFonts w:cstheme="minorHAnsi"/>
          <w:sz w:val="24"/>
          <w:szCs w:val="24"/>
          <w:lang w:val="en-GB"/>
        </w:rPr>
        <w:t>Pride in Practice has advised that it should be noted that good information governance around this subject is essential because unlawful and unwarranted disclosures of a person’s trans status leave organisations open to legal proceedings and can have serious and unforeseen consequences in ‘outing’ trans people.</w:t>
      </w:r>
    </w:p>
    <w:p w14:paraId="0F4102F0" w14:textId="77777777" w:rsidR="003E7160" w:rsidRPr="003E7160" w:rsidRDefault="003E7160" w:rsidP="003E7160">
      <w:pPr>
        <w:spacing w:after="0" w:line="240" w:lineRule="auto"/>
        <w:jc w:val="both"/>
        <w:rPr>
          <w:rFonts w:cstheme="minorHAnsi"/>
          <w:sz w:val="24"/>
          <w:szCs w:val="24"/>
          <w:lang w:val="en-GB"/>
        </w:rPr>
      </w:pPr>
    </w:p>
    <w:p w14:paraId="4C1A5D05" w14:textId="77777777" w:rsidR="003E7160" w:rsidRPr="003E7160" w:rsidRDefault="003E7160" w:rsidP="00B05ECE">
      <w:pPr>
        <w:spacing w:after="0" w:line="240" w:lineRule="auto"/>
        <w:jc w:val="both"/>
        <w:rPr>
          <w:rFonts w:cstheme="minorHAnsi"/>
          <w:sz w:val="24"/>
          <w:szCs w:val="24"/>
          <w:lang w:val="en-GB"/>
        </w:rPr>
      </w:pPr>
      <w:r w:rsidRPr="003E7160">
        <w:rPr>
          <w:rFonts w:cstheme="minorHAnsi"/>
          <w:sz w:val="24"/>
          <w:szCs w:val="24"/>
          <w:lang w:val="en-GB"/>
        </w:rPr>
        <w:lastRenderedPageBreak/>
        <w:t xml:space="preserve">Further reading on GRC and how one can be applied for can be found on Gov.uk </w:t>
      </w:r>
      <w:hyperlink r:id="rId40" w:history="1">
        <w:r w:rsidRPr="003E7160">
          <w:rPr>
            <w:rStyle w:val="Hyperlink"/>
            <w:rFonts w:cstheme="minorHAnsi"/>
            <w:sz w:val="24"/>
            <w:szCs w:val="24"/>
            <w:lang w:val="en-GB"/>
          </w:rPr>
          <w:t>here</w:t>
        </w:r>
      </w:hyperlink>
      <w:r w:rsidRPr="003E7160">
        <w:rPr>
          <w:rFonts w:cstheme="minorHAnsi"/>
          <w:sz w:val="24"/>
          <w:szCs w:val="24"/>
          <w:lang w:val="en-GB"/>
        </w:rPr>
        <w:t>.</w:t>
      </w:r>
    </w:p>
    <w:p w14:paraId="641B55C7" w14:textId="77777777" w:rsidR="00B51D19" w:rsidRPr="00082CB4" w:rsidRDefault="00B51D19" w:rsidP="00D23EE0">
      <w:pPr>
        <w:spacing w:after="0" w:line="240" w:lineRule="auto"/>
        <w:jc w:val="both"/>
        <w:rPr>
          <w:rFonts w:cstheme="minorHAnsi"/>
          <w:sz w:val="24"/>
          <w:szCs w:val="24"/>
        </w:rPr>
      </w:pPr>
    </w:p>
    <w:p w14:paraId="5AE071DA" w14:textId="566635E9" w:rsidR="00D05EF5" w:rsidRPr="00082CB4" w:rsidRDefault="00B05ECE" w:rsidP="00B05ECE">
      <w:pPr>
        <w:pStyle w:val="Heading2"/>
        <w:widowControl/>
        <w:spacing w:before="0" w:line="240" w:lineRule="auto"/>
        <w:jc w:val="both"/>
        <w:rPr>
          <w:rFonts w:asciiTheme="minorHAnsi" w:hAnsiTheme="minorHAnsi" w:cstheme="minorHAnsi"/>
          <w:smallCaps/>
          <w:color w:val="auto"/>
          <w:sz w:val="24"/>
          <w:szCs w:val="24"/>
          <w:lang w:val="en-GB"/>
        </w:rPr>
      </w:pPr>
      <w:bookmarkStart w:id="55" w:name="_Toc42857978"/>
      <w:bookmarkStart w:id="56" w:name="_Toc92184027"/>
      <w:r w:rsidRPr="00082CB4">
        <w:rPr>
          <w:rFonts w:asciiTheme="minorHAnsi" w:hAnsiTheme="minorHAnsi" w:cstheme="minorHAnsi"/>
          <w:color w:val="auto"/>
          <w:sz w:val="24"/>
          <w:szCs w:val="24"/>
          <w:lang w:val="en-GB"/>
        </w:rPr>
        <w:t>T</w:t>
      </w:r>
      <w:r w:rsidR="00D05EF5" w:rsidRPr="00082CB4">
        <w:rPr>
          <w:rFonts w:asciiTheme="minorHAnsi" w:hAnsiTheme="minorHAnsi" w:cstheme="minorHAnsi"/>
          <w:color w:val="auto"/>
          <w:sz w:val="24"/>
          <w:szCs w:val="24"/>
          <w:lang w:val="en-GB"/>
        </w:rPr>
        <w:t>hird-party requests for information</w:t>
      </w:r>
      <w:bookmarkEnd w:id="55"/>
      <w:bookmarkEnd w:id="56"/>
    </w:p>
    <w:p w14:paraId="1B9616F1" w14:textId="4B9E66BD" w:rsidR="00D05EF5" w:rsidRPr="00082CB4" w:rsidRDefault="00D05EF5" w:rsidP="00B05ECE">
      <w:pPr>
        <w:spacing w:after="0" w:line="240" w:lineRule="auto"/>
        <w:jc w:val="both"/>
        <w:rPr>
          <w:rFonts w:cstheme="minorHAnsi"/>
          <w:sz w:val="24"/>
          <w:szCs w:val="24"/>
        </w:rPr>
      </w:pPr>
      <w:r w:rsidRPr="00082CB4">
        <w:rPr>
          <w:rFonts w:cstheme="minorHAnsi"/>
          <w:sz w:val="24"/>
          <w:szCs w:val="24"/>
        </w:rPr>
        <w:t xml:space="preserve">Any employee approached by a third party, including any media source, and asked to make comments or provide information relating to the </w:t>
      </w:r>
      <w:r w:rsidR="00B51D19" w:rsidRPr="00082CB4">
        <w:rPr>
          <w:rFonts w:cstheme="minorHAnsi"/>
          <w:sz w:val="24"/>
          <w:szCs w:val="24"/>
        </w:rPr>
        <w:t>surgery</w:t>
      </w:r>
      <w:r w:rsidRPr="00082CB4">
        <w:rPr>
          <w:rFonts w:cstheme="minorHAnsi"/>
          <w:sz w:val="24"/>
          <w:szCs w:val="24"/>
        </w:rPr>
        <w:t xml:space="preserve"> and its affairs (or the affairs of its patients, partners, employees, contractors or any business associate) must not, under any circumstances, respond without having sought permission and guidance from</w:t>
      </w:r>
      <w:r w:rsidR="00B51D19" w:rsidRPr="00082CB4">
        <w:rPr>
          <w:rFonts w:cstheme="minorHAnsi"/>
          <w:sz w:val="24"/>
          <w:szCs w:val="24"/>
        </w:rPr>
        <w:t xml:space="preserve"> Andrea Trafford, Business Manager.</w:t>
      </w:r>
    </w:p>
    <w:p w14:paraId="67FAD1B9" w14:textId="77777777" w:rsidR="00D05EF5" w:rsidRPr="00082CB4" w:rsidRDefault="00D05EF5" w:rsidP="00D05EF5">
      <w:pPr>
        <w:spacing w:after="0" w:line="240" w:lineRule="auto"/>
        <w:jc w:val="both"/>
        <w:rPr>
          <w:rFonts w:cstheme="minorHAnsi"/>
          <w:sz w:val="24"/>
          <w:szCs w:val="24"/>
        </w:rPr>
      </w:pPr>
    </w:p>
    <w:p w14:paraId="1C4C8C90" w14:textId="48DE0C8A" w:rsidR="00D05EF5" w:rsidRPr="00082CB4" w:rsidRDefault="00D05EF5" w:rsidP="00B05ECE">
      <w:pPr>
        <w:spacing w:after="0" w:line="240" w:lineRule="auto"/>
        <w:jc w:val="both"/>
        <w:rPr>
          <w:rFonts w:cstheme="minorHAnsi"/>
          <w:sz w:val="24"/>
          <w:szCs w:val="24"/>
        </w:rPr>
      </w:pPr>
      <w:r w:rsidRPr="00082CB4">
        <w:rPr>
          <w:rFonts w:cstheme="minorHAnsi"/>
          <w:sz w:val="24"/>
          <w:szCs w:val="24"/>
        </w:rPr>
        <w:t>The manager will then discuss the request with the partners and consider asking for assistance from the press information/media officer</w:t>
      </w:r>
      <w:r w:rsidR="00B51D19" w:rsidRPr="00082CB4">
        <w:rPr>
          <w:rFonts w:cstheme="minorHAnsi"/>
          <w:sz w:val="24"/>
          <w:szCs w:val="24"/>
        </w:rPr>
        <w:t>, Jonathan Bridge</w:t>
      </w:r>
      <w:r w:rsidR="00B51D19" w:rsidRPr="00082CB4">
        <w:rPr>
          <w:rFonts w:cstheme="minorHAnsi"/>
        </w:rPr>
        <w:t xml:space="preserve"> (</w:t>
      </w:r>
      <w:r w:rsidR="00B51D19" w:rsidRPr="00082CB4">
        <w:rPr>
          <w:rFonts w:cstheme="minorHAnsi"/>
          <w:sz w:val="24"/>
          <w:szCs w:val="24"/>
        </w:rPr>
        <w:t>jonathan.bridge@nhs.net)</w:t>
      </w:r>
      <w:r w:rsidRPr="00082CB4">
        <w:rPr>
          <w:rFonts w:cstheme="minorHAnsi"/>
          <w:sz w:val="24"/>
          <w:szCs w:val="24"/>
        </w:rPr>
        <w:t xml:space="preserve"> at the ICS/CCG.</w:t>
      </w:r>
    </w:p>
    <w:p w14:paraId="0993EA58" w14:textId="77777777" w:rsidR="00B51D19" w:rsidRPr="00082CB4" w:rsidRDefault="00B51D19" w:rsidP="00D05EF5">
      <w:pPr>
        <w:spacing w:after="0" w:line="240" w:lineRule="auto"/>
        <w:jc w:val="both"/>
        <w:rPr>
          <w:rFonts w:cstheme="minorHAnsi"/>
          <w:sz w:val="24"/>
          <w:szCs w:val="24"/>
        </w:rPr>
      </w:pPr>
    </w:p>
    <w:p w14:paraId="3FB9286F" w14:textId="77777777" w:rsidR="00D05EF5" w:rsidRPr="00082CB4" w:rsidRDefault="00D05EF5" w:rsidP="00B51D19">
      <w:pPr>
        <w:pStyle w:val="Heading2"/>
        <w:widowControl/>
        <w:spacing w:before="0" w:line="240" w:lineRule="auto"/>
        <w:jc w:val="both"/>
        <w:rPr>
          <w:rFonts w:asciiTheme="minorHAnsi" w:hAnsiTheme="minorHAnsi" w:cstheme="minorHAnsi"/>
          <w:smallCaps/>
          <w:color w:val="auto"/>
          <w:sz w:val="24"/>
          <w:szCs w:val="24"/>
          <w:lang w:val="en-GB"/>
        </w:rPr>
      </w:pPr>
      <w:bookmarkStart w:id="57" w:name="_Toc42857979"/>
      <w:bookmarkStart w:id="58" w:name="_Toc92184028"/>
      <w:r w:rsidRPr="00082CB4">
        <w:rPr>
          <w:rFonts w:asciiTheme="minorHAnsi" w:hAnsiTheme="minorHAnsi" w:cstheme="minorHAnsi"/>
          <w:color w:val="auto"/>
          <w:sz w:val="24"/>
          <w:szCs w:val="24"/>
          <w:lang w:val="en-GB"/>
        </w:rPr>
        <w:t>Whistleblowing or protected disclosures</w:t>
      </w:r>
      <w:bookmarkEnd w:id="57"/>
      <w:bookmarkEnd w:id="58"/>
    </w:p>
    <w:p w14:paraId="68616DB2" w14:textId="20DCE7E2"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In respect of any malpractice or unlawful conduct, any employee is entitled to submit a protected disclosure under the </w:t>
      </w:r>
      <w:r w:rsidR="00B51D19" w:rsidRPr="00082CB4">
        <w:rPr>
          <w:rFonts w:cstheme="minorHAnsi"/>
          <w:sz w:val="24"/>
          <w:szCs w:val="24"/>
        </w:rPr>
        <w:t>surger</w:t>
      </w:r>
      <w:r w:rsidR="00C43276" w:rsidRPr="00082CB4">
        <w:rPr>
          <w:rFonts w:cstheme="minorHAnsi"/>
          <w:sz w:val="24"/>
          <w:szCs w:val="24"/>
        </w:rPr>
        <w:t>y</w:t>
      </w:r>
      <w:r w:rsidRPr="00082CB4">
        <w:rPr>
          <w:rFonts w:cstheme="minorHAnsi"/>
          <w:sz w:val="24"/>
          <w:szCs w:val="24"/>
        </w:rPr>
        <w:t xml:space="preserve"> Whistleblowing Policy.</w:t>
      </w:r>
    </w:p>
    <w:p w14:paraId="1B698916" w14:textId="77777777" w:rsidR="00B51D19" w:rsidRPr="00082CB4" w:rsidRDefault="00B51D19" w:rsidP="00D05EF5">
      <w:pPr>
        <w:spacing w:after="0" w:line="240" w:lineRule="auto"/>
        <w:jc w:val="both"/>
        <w:rPr>
          <w:rFonts w:cstheme="minorHAnsi"/>
          <w:sz w:val="24"/>
          <w:szCs w:val="24"/>
        </w:rPr>
      </w:pPr>
    </w:p>
    <w:p w14:paraId="7CBA2B1D"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Legislation in the UK was enacted by the Public Interest Disclosure Act 1998 to enable employees and other persons such as agency temporary workers to disclose genuine concerns, especially those that seem to involve unlawful conduct or malpractice. The legislation also protects them from any form of victimisation arising from making such a disclosure.</w:t>
      </w:r>
    </w:p>
    <w:p w14:paraId="0D14F57E" w14:textId="77777777" w:rsidR="00D05EF5" w:rsidRPr="00082CB4" w:rsidRDefault="00D05EF5" w:rsidP="00D05EF5">
      <w:pPr>
        <w:spacing w:after="0" w:line="240" w:lineRule="auto"/>
        <w:jc w:val="both"/>
        <w:rPr>
          <w:rFonts w:cstheme="minorHAnsi"/>
          <w:sz w:val="24"/>
          <w:szCs w:val="24"/>
        </w:rPr>
      </w:pPr>
    </w:p>
    <w:p w14:paraId="781AA349" w14:textId="6F0674D2"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The </w:t>
      </w:r>
      <w:r w:rsidR="00C43276" w:rsidRPr="00082CB4">
        <w:rPr>
          <w:rFonts w:cstheme="minorHAnsi"/>
          <w:sz w:val="24"/>
          <w:szCs w:val="24"/>
        </w:rPr>
        <w:t>Chorley Surgery</w:t>
      </w:r>
      <w:r w:rsidRPr="00082CB4">
        <w:rPr>
          <w:rFonts w:cstheme="minorHAnsi"/>
          <w:sz w:val="24"/>
          <w:szCs w:val="24"/>
        </w:rPr>
        <w:t xml:space="preserve"> Whistleblowing Policy provides a procedure for making protected disclosures. This states that protected disclosures are normally made to</w:t>
      </w:r>
      <w:r w:rsidR="00C43276" w:rsidRPr="00082CB4">
        <w:rPr>
          <w:rFonts w:cstheme="minorHAnsi"/>
          <w:sz w:val="24"/>
          <w:szCs w:val="24"/>
        </w:rPr>
        <w:t xml:space="preserve"> Andrea Trafford, Business Manager</w:t>
      </w:r>
      <w:r w:rsidRPr="00082CB4">
        <w:rPr>
          <w:rFonts w:cstheme="minorHAnsi"/>
          <w:sz w:val="24"/>
          <w:szCs w:val="24"/>
        </w:rPr>
        <w:t xml:space="preserve">. If the individual employee feels unable to report the matter internally then they are free to report it to an external organisation. </w:t>
      </w:r>
    </w:p>
    <w:p w14:paraId="30F7106C" w14:textId="77777777" w:rsidR="00D05EF5" w:rsidRPr="00082CB4" w:rsidRDefault="00D05EF5" w:rsidP="00D05EF5">
      <w:pPr>
        <w:spacing w:after="0" w:line="240" w:lineRule="auto"/>
        <w:jc w:val="both"/>
        <w:rPr>
          <w:rFonts w:cstheme="minorHAnsi"/>
          <w:sz w:val="24"/>
          <w:szCs w:val="24"/>
        </w:rPr>
      </w:pPr>
    </w:p>
    <w:p w14:paraId="113DBE1A" w14:textId="207F845C"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This organisation’s external whistleblowing contact at </w:t>
      </w:r>
      <w:r w:rsidR="00C43276" w:rsidRPr="00082CB4">
        <w:rPr>
          <w:rFonts w:cstheme="minorHAnsi"/>
          <w:sz w:val="24"/>
          <w:szCs w:val="24"/>
        </w:rPr>
        <w:t xml:space="preserve">Chorley &amp; South Ribble CCG </w:t>
      </w:r>
      <w:r w:rsidRPr="00082CB4">
        <w:rPr>
          <w:rFonts w:cstheme="minorHAnsi"/>
          <w:sz w:val="24"/>
          <w:szCs w:val="24"/>
        </w:rPr>
        <w:t>is</w:t>
      </w:r>
      <w:r w:rsidR="00C43276" w:rsidRPr="00082CB4">
        <w:rPr>
          <w:rFonts w:cstheme="minorHAnsi"/>
          <w:sz w:val="24"/>
          <w:szCs w:val="24"/>
        </w:rPr>
        <w:t xml:space="preserve"> Paul Richardson, </w:t>
      </w:r>
      <w:hyperlink r:id="rId41" w:history="1">
        <w:r w:rsidR="00C43276" w:rsidRPr="00082CB4">
          <w:rPr>
            <w:rStyle w:val="Hyperlink"/>
            <w:rFonts w:cstheme="minorHAnsi"/>
            <w:sz w:val="24"/>
            <w:szCs w:val="24"/>
          </w:rPr>
          <w:t>Paul.richardson9@nhs.net</w:t>
        </w:r>
      </w:hyperlink>
      <w:r w:rsidR="00C43276" w:rsidRPr="00082CB4">
        <w:rPr>
          <w:rFonts w:cstheme="minorHAnsi"/>
          <w:sz w:val="24"/>
          <w:szCs w:val="24"/>
        </w:rPr>
        <w:t xml:space="preserve"> </w:t>
      </w:r>
      <w:r w:rsidRPr="00082CB4">
        <w:rPr>
          <w:rFonts w:cstheme="minorHAnsi"/>
          <w:sz w:val="24"/>
          <w:szCs w:val="24"/>
        </w:rPr>
        <w:t xml:space="preserve">to whom concerns may be expressed. </w:t>
      </w:r>
    </w:p>
    <w:p w14:paraId="08B2AE23" w14:textId="77777777" w:rsidR="00D05EF5" w:rsidRPr="00082CB4" w:rsidRDefault="00D05EF5" w:rsidP="00D05EF5">
      <w:pPr>
        <w:spacing w:after="0" w:line="240" w:lineRule="auto"/>
        <w:rPr>
          <w:rFonts w:cstheme="minorHAnsi"/>
          <w:sz w:val="24"/>
          <w:szCs w:val="24"/>
        </w:rPr>
      </w:pPr>
    </w:p>
    <w:p w14:paraId="49CF1B27" w14:textId="57059370" w:rsidR="00D05EF5" w:rsidRPr="00082CB4" w:rsidRDefault="00D05EF5" w:rsidP="00D05EF5">
      <w:pPr>
        <w:spacing w:after="0" w:line="240" w:lineRule="auto"/>
        <w:rPr>
          <w:rStyle w:val="Hyperlink"/>
          <w:rFonts w:cstheme="minorHAnsi"/>
          <w:sz w:val="24"/>
          <w:szCs w:val="24"/>
        </w:rPr>
      </w:pPr>
      <w:r w:rsidRPr="00082CB4">
        <w:rPr>
          <w:rFonts w:cstheme="minorHAnsi"/>
          <w:sz w:val="24"/>
          <w:szCs w:val="24"/>
        </w:rPr>
        <w:t xml:space="preserve">Refer to the </w:t>
      </w:r>
      <w:hyperlink r:id="rId42" w:history="1">
        <w:r w:rsidRPr="00082CB4">
          <w:rPr>
            <w:rStyle w:val="Hyperlink"/>
            <w:rFonts w:cstheme="minorHAnsi"/>
            <w:sz w:val="24"/>
            <w:szCs w:val="24"/>
          </w:rPr>
          <w:t>Whistleblowing Policy and Procedure</w:t>
        </w:r>
      </w:hyperlink>
    </w:p>
    <w:p w14:paraId="0BF61D9C" w14:textId="77777777" w:rsidR="00C43276" w:rsidRPr="00082CB4" w:rsidRDefault="00C43276" w:rsidP="00D05EF5">
      <w:pPr>
        <w:spacing w:after="0" w:line="240" w:lineRule="auto"/>
        <w:rPr>
          <w:rFonts w:cstheme="minorHAnsi"/>
          <w:color w:val="0000FF" w:themeColor="hyperlink"/>
          <w:sz w:val="24"/>
          <w:szCs w:val="24"/>
          <w:u w:val="single"/>
        </w:rPr>
      </w:pPr>
    </w:p>
    <w:p w14:paraId="295187FA" w14:textId="77777777" w:rsidR="00D05EF5" w:rsidRPr="00082CB4" w:rsidRDefault="00D05EF5" w:rsidP="00C43276">
      <w:pPr>
        <w:pStyle w:val="Heading2"/>
        <w:widowControl/>
        <w:spacing w:before="0" w:line="240" w:lineRule="auto"/>
        <w:rPr>
          <w:rFonts w:asciiTheme="minorHAnsi" w:hAnsiTheme="minorHAnsi" w:cstheme="minorHAnsi"/>
          <w:smallCaps/>
          <w:color w:val="auto"/>
          <w:sz w:val="24"/>
          <w:szCs w:val="24"/>
          <w:lang w:val="en-GB"/>
        </w:rPr>
      </w:pPr>
      <w:bookmarkStart w:id="59" w:name="_Toc42857980"/>
      <w:bookmarkStart w:id="60" w:name="_Toc92184029"/>
      <w:r w:rsidRPr="00082CB4">
        <w:rPr>
          <w:rFonts w:asciiTheme="minorHAnsi" w:hAnsiTheme="minorHAnsi" w:cstheme="minorHAnsi"/>
          <w:color w:val="auto"/>
          <w:sz w:val="24"/>
          <w:szCs w:val="24"/>
          <w:lang w:val="en-GB"/>
        </w:rPr>
        <w:t>Confidentiality and non-disclosure agreement</w:t>
      </w:r>
      <w:bookmarkEnd w:id="59"/>
      <w:bookmarkEnd w:id="60"/>
    </w:p>
    <w:p w14:paraId="4D23C946" w14:textId="6121E0E0"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All persons engaged to work for and on behalf of </w:t>
      </w:r>
      <w:r w:rsidR="00C43276" w:rsidRPr="00082CB4">
        <w:rPr>
          <w:rFonts w:cstheme="minorHAnsi"/>
          <w:sz w:val="24"/>
          <w:szCs w:val="24"/>
        </w:rPr>
        <w:t>The Chorley Surgery</w:t>
      </w:r>
      <w:r w:rsidRPr="00082CB4">
        <w:rPr>
          <w:rFonts w:cstheme="minorHAnsi"/>
          <w:sz w:val="24"/>
          <w:szCs w:val="24"/>
        </w:rPr>
        <w:t xml:space="preserve"> will be required to sign the confidentiality and non-disclosure agreement to be found at </w:t>
      </w:r>
      <w:hyperlink w:anchor="_Annex_A_-" w:history="1">
        <w:r w:rsidRPr="00082CB4">
          <w:rPr>
            <w:rStyle w:val="Hyperlink"/>
            <w:rFonts w:cstheme="minorHAnsi"/>
            <w:sz w:val="24"/>
            <w:szCs w:val="24"/>
          </w:rPr>
          <w:t>Annex A</w:t>
        </w:r>
      </w:hyperlink>
      <w:r w:rsidRPr="00082CB4">
        <w:rPr>
          <w:rFonts w:cstheme="minorHAnsi"/>
          <w:sz w:val="24"/>
          <w:szCs w:val="24"/>
        </w:rPr>
        <w:t xml:space="preserve">.  </w:t>
      </w:r>
    </w:p>
    <w:p w14:paraId="70ED737E" w14:textId="77777777" w:rsidR="00D05EF5" w:rsidRPr="00082CB4" w:rsidRDefault="00D05EF5" w:rsidP="00D05EF5">
      <w:pPr>
        <w:spacing w:after="0" w:line="240" w:lineRule="auto"/>
        <w:jc w:val="both"/>
        <w:rPr>
          <w:rFonts w:cstheme="minorHAnsi"/>
          <w:sz w:val="24"/>
          <w:szCs w:val="24"/>
        </w:rPr>
      </w:pPr>
    </w:p>
    <w:p w14:paraId="6074ACA5"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A signed copy will be held on the individual’s personnel file.</w:t>
      </w:r>
    </w:p>
    <w:p w14:paraId="77102A27" w14:textId="77777777" w:rsidR="00D05EF5" w:rsidRPr="00082CB4" w:rsidRDefault="00D05EF5" w:rsidP="00D05EF5">
      <w:pPr>
        <w:spacing w:after="0" w:line="240" w:lineRule="auto"/>
        <w:jc w:val="both"/>
        <w:rPr>
          <w:rFonts w:cstheme="minorHAnsi"/>
          <w:sz w:val="24"/>
          <w:szCs w:val="24"/>
        </w:rPr>
      </w:pPr>
    </w:p>
    <w:p w14:paraId="4F921F29" w14:textId="457E2AAC" w:rsidR="00C43276" w:rsidRPr="00082CB4" w:rsidRDefault="00D05EF5" w:rsidP="00C43276">
      <w:pPr>
        <w:spacing w:after="0" w:line="240" w:lineRule="auto"/>
        <w:jc w:val="both"/>
        <w:rPr>
          <w:rFonts w:cstheme="minorHAnsi"/>
          <w:sz w:val="24"/>
          <w:szCs w:val="24"/>
        </w:rPr>
      </w:pPr>
      <w:r w:rsidRPr="00082CB4">
        <w:rPr>
          <w:rFonts w:cstheme="minorHAnsi"/>
          <w:sz w:val="24"/>
          <w:szCs w:val="24"/>
        </w:rPr>
        <w:t xml:space="preserve">Visitors to </w:t>
      </w:r>
      <w:r w:rsidR="00C43276" w:rsidRPr="00082CB4">
        <w:rPr>
          <w:rFonts w:cstheme="minorHAnsi"/>
          <w:sz w:val="24"/>
          <w:szCs w:val="24"/>
        </w:rPr>
        <w:t>The Chorley Surgery</w:t>
      </w:r>
      <w:r w:rsidR="00A14BE1" w:rsidRPr="00082CB4">
        <w:rPr>
          <w:rFonts w:cstheme="minorHAnsi"/>
          <w:sz w:val="24"/>
          <w:szCs w:val="24"/>
        </w:rPr>
        <w:t xml:space="preserve"> </w:t>
      </w:r>
      <w:r w:rsidRPr="00082CB4">
        <w:rPr>
          <w:rFonts w:cstheme="minorHAnsi"/>
          <w:sz w:val="24"/>
          <w:szCs w:val="24"/>
        </w:rPr>
        <w:t xml:space="preserve">will also be expected to sign a confidentiality agreement and this document also incorporates fire safety and risk awareness for visitors. </w:t>
      </w:r>
      <w:bookmarkStart w:id="61" w:name="_Toc92184030"/>
    </w:p>
    <w:p w14:paraId="3E7A79CE" w14:textId="77777777" w:rsidR="00C43276" w:rsidRPr="00082CB4" w:rsidRDefault="00C43276" w:rsidP="00C43276">
      <w:pPr>
        <w:spacing w:after="0" w:line="240" w:lineRule="auto"/>
        <w:jc w:val="both"/>
        <w:rPr>
          <w:rFonts w:cstheme="minorHAnsi"/>
          <w:sz w:val="24"/>
          <w:szCs w:val="24"/>
        </w:rPr>
      </w:pPr>
    </w:p>
    <w:p w14:paraId="617F9ECC" w14:textId="33C24269" w:rsidR="00D05EF5" w:rsidRPr="00082CB4" w:rsidRDefault="00D05EF5" w:rsidP="00C43276">
      <w:pPr>
        <w:spacing w:after="0" w:line="240" w:lineRule="auto"/>
        <w:jc w:val="both"/>
        <w:rPr>
          <w:rFonts w:cstheme="minorHAnsi"/>
          <w:b/>
          <w:bCs/>
          <w:smallCaps/>
          <w:sz w:val="24"/>
          <w:szCs w:val="24"/>
          <w:lang w:val="en-GB"/>
        </w:rPr>
      </w:pPr>
      <w:r w:rsidRPr="00082CB4">
        <w:rPr>
          <w:rFonts w:cstheme="minorHAnsi"/>
          <w:b/>
          <w:bCs/>
          <w:sz w:val="24"/>
          <w:szCs w:val="24"/>
          <w:lang w:val="en-GB"/>
        </w:rPr>
        <w:t>Caldicott Guardian role</w:t>
      </w:r>
      <w:bookmarkEnd w:id="61"/>
    </w:p>
    <w:p w14:paraId="5B1A1A25" w14:textId="77777777" w:rsidR="002A353C" w:rsidRPr="00082CB4" w:rsidRDefault="002A353C" w:rsidP="002A353C">
      <w:pPr>
        <w:pStyle w:val="NoSpacing"/>
        <w:jc w:val="both"/>
        <w:rPr>
          <w:rFonts w:eastAsia="Times New Roman" w:cstheme="minorHAnsi"/>
          <w:sz w:val="24"/>
          <w:szCs w:val="24"/>
        </w:rPr>
      </w:pPr>
      <w:r w:rsidRPr="00082CB4">
        <w:rPr>
          <w:rFonts w:cstheme="minorHAnsi"/>
          <w:sz w:val="24"/>
          <w:szCs w:val="24"/>
        </w:rPr>
        <w:lastRenderedPageBreak/>
        <w:t>A Caldicott Guardian’s role, as outlined within the Manual for Caldicott Guardians, is a senior person within a health or social care organisation who ensures that personal information about those who use its services is used legally, ethically and appropriately and that confidentiality is maintained.</w:t>
      </w:r>
    </w:p>
    <w:p w14:paraId="1369F687" w14:textId="77777777" w:rsidR="002A353C" w:rsidRPr="00082CB4" w:rsidRDefault="002A353C" w:rsidP="002A353C">
      <w:pPr>
        <w:pStyle w:val="NoSpacing"/>
        <w:jc w:val="both"/>
        <w:rPr>
          <w:rFonts w:cstheme="minorHAnsi"/>
          <w:sz w:val="24"/>
          <w:szCs w:val="24"/>
        </w:rPr>
      </w:pPr>
      <w:r w:rsidRPr="00082CB4">
        <w:rPr>
          <w:rFonts w:cstheme="minorHAnsi"/>
          <w:sz w:val="24"/>
          <w:szCs w:val="24"/>
        </w:rPr>
        <w:t xml:space="preserve">The Caldicott Guardian’s main concern is information relating to individuals and their care. Additionally, this need for confidentiality also extends to other individuals and this includes relatives, staff and others. </w:t>
      </w:r>
    </w:p>
    <w:p w14:paraId="632360E6" w14:textId="058CA562" w:rsidR="002A353C" w:rsidRPr="00082CB4" w:rsidRDefault="002A353C" w:rsidP="002A353C">
      <w:pPr>
        <w:pStyle w:val="NoSpacing"/>
        <w:jc w:val="both"/>
        <w:rPr>
          <w:rFonts w:cstheme="minorHAnsi"/>
          <w:sz w:val="24"/>
          <w:szCs w:val="24"/>
        </w:rPr>
      </w:pPr>
      <w:r w:rsidRPr="00082CB4">
        <w:rPr>
          <w:rFonts w:cstheme="minorHAnsi"/>
          <w:sz w:val="24"/>
          <w:szCs w:val="24"/>
        </w:rPr>
        <w:t>At The Chorley Surgery, we store, manage and share personal information relating to staff and the same standards are applied to their information as are applied to the confidentiality of patient information.</w:t>
      </w:r>
    </w:p>
    <w:p w14:paraId="19852332" w14:textId="60EB5A33" w:rsidR="004B1FEB" w:rsidRPr="00082CB4" w:rsidRDefault="002A353C" w:rsidP="00AF7F03">
      <w:pPr>
        <w:pStyle w:val="NoSpacing"/>
        <w:jc w:val="both"/>
        <w:rPr>
          <w:rFonts w:cstheme="minorHAnsi"/>
          <w:sz w:val="24"/>
          <w:szCs w:val="24"/>
          <w:lang w:eastAsia="en-GB"/>
        </w:rPr>
      </w:pPr>
      <w:r w:rsidRPr="00082CB4">
        <w:rPr>
          <w:rFonts w:cstheme="minorHAnsi"/>
          <w:sz w:val="24"/>
          <w:szCs w:val="24"/>
          <w:lang w:eastAsia="en-GB"/>
        </w:rPr>
        <w:t xml:space="preserve">Further information with regard to the role of the Caldicott Guardian and who organisations need to appoint and their expected competencies can be sought in the National Data Guardian document titled </w:t>
      </w:r>
      <w:hyperlink r:id="rId43" w:history="1">
        <w:r w:rsidRPr="00082CB4">
          <w:rPr>
            <w:rStyle w:val="Hyperlink"/>
            <w:rFonts w:cstheme="minorHAnsi"/>
            <w:sz w:val="24"/>
            <w:szCs w:val="24"/>
            <w:lang w:eastAsia="en-GB"/>
          </w:rPr>
          <w:t>Guidance about the appointment of Caldcott Guardians, their role and responsibilities</w:t>
        </w:r>
      </w:hyperlink>
      <w:r w:rsidRPr="00082CB4">
        <w:rPr>
          <w:rFonts w:cstheme="minorHAnsi"/>
          <w:sz w:val="24"/>
          <w:szCs w:val="24"/>
          <w:lang w:eastAsia="en-GB"/>
        </w:rPr>
        <w:t>.</w:t>
      </w:r>
    </w:p>
    <w:p w14:paraId="635FBEE5" w14:textId="77777777" w:rsidR="004B1FEB" w:rsidRPr="00082CB4" w:rsidRDefault="004B1FEB" w:rsidP="00D05EF5">
      <w:pPr>
        <w:pStyle w:val="NormalWeb"/>
        <w:spacing w:before="0" w:beforeAutospacing="0" w:after="0" w:afterAutospacing="0"/>
        <w:jc w:val="both"/>
        <w:rPr>
          <w:rFonts w:asciiTheme="minorHAnsi" w:hAnsiTheme="minorHAnsi" w:cstheme="minorHAnsi"/>
        </w:rPr>
      </w:pPr>
    </w:p>
    <w:p w14:paraId="49583A3A" w14:textId="12AE5AF0" w:rsidR="00D05EF5" w:rsidRPr="00082CB4" w:rsidRDefault="00D05EF5" w:rsidP="00C43276">
      <w:pPr>
        <w:pStyle w:val="Heading2"/>
        <w:widowControl/>
        <w:spacing w:before="0" w:line="240" w:lineRule="auto"/>
        <w:jc w:val="both"/>
        <w:rPr>
          <w:rFonts w:asciiTheme="minorHAnsi" w:hAnsiTheme="minorHAnsi" w:cstheme="minorHAnsi"/>
          <w:color w:val="auto"/>
          <w:sz w:val="24"/>
          <w:szCs w:val="24"/>
          <w:lang w:val="en-GB"/>
        </w:rPr>
      </w:pPr>
      <w:bookmarkStart w:id="62" w:name="_Toc86740138"/>
      <w:bookmarkStart w:id="63" w:name="_Toc92184031"/>
      <w:r w:rsidRPr="00082CB4">
        <w:rPr>
          <w:rFonts w:asciiTheme="minorHAnsi" w:hAnsiTheme="minorHAnsi" w:cstheme="minorHAnsi"/>
          <w:color w:val="auto"/>
          <w:sz w:val="24"/>
          <w:szCs w:val="24"/>
          <w:lang w:val="en-GB"/>
        </w:rPr>
        <w:t xml:space="preserve">Caldicott Guardian </w:t>
      </w:r>
      <w:bookmarkEnd w:id="62"/>
      <w:bookmarkEnd w:id="63"/>
      <w:r w:rsidR="00DF7EB0" w:rsidRPr="00082CB4">
        <w:rPr>
          <w:rFonts w:asciiTheme="minorHAnsi" w:hAnsiTheme="minorHAnsi" w:cstheme="minorHAnsi"/>
          <w:color w:val="auto"/>
          <w:sz w:val="24"/>
          <w:szCs w:val="24"/>
          <w:lang w:val="en-GB"/>
        </w:rPr>
        <w:t>and/or Information Governance Lead</w:t>
      </w:r>
    </w:p>
    <w:p w14:paraId="62B10B09" w14:textId="77777777" w:rsidR="00974FB1" w:rsidRPr="00082CB4" w:rsidRDefault="00974FB1" w:rsidP="00974FB1">
      <w:pPr>
        <w:pStyle w:val="NoSpacing"/>
        <w:jc w:val="both"/>
        <w:rPr>
          <w:rFonts w:eastAsia="Times New Roman" w:cstheme="minorHAnsi"/>
          <w:sz w:val="24"/>
          <w:szCs w:val="24"/>
        </w:rPr>
      </w:pPr>
      <w:r w:rsidRPr="00082CB4">
        <w:rPr>
          <w:rFonts w:cstheme="minorHAnsi"/>
          <w:sz w:val="24"/>
          <w:szCs w:val="24"/>
        </w:rPr>
        <w:t xml:space="preserve">Practices are required to have their own Caldicott </w:t>
      </w:r>
      <w:proofErr w:type="gramStart"/>
      <w:r w:rsidRPr="00082CB4">
        <w:rPr>
          <w:rFonts w:cstheme="minorHAnsi"/>
          <w:sz w:val="24"/>
          <w:szCs w:val="24"/>
        </w:rPr>
        <w:t>Guardian</w:t>
      </w:r>
      <w:proofErr w:type="gramEnd"/>
      <w:r w:rsidRPr="00082CB4">
        <w:rPr>
          <w:rFonts w:cstheme="minorHAnsi"/>
          <w:sz w:val="24"/>
          <w:szCs w:val="24"/>
        </w:rPr>
        <w:t xml:space="preserve"> and this is usually a senior clinician. This role is usually also given </w:t>
      </w:r>
      <w:proofErr w:type="gramStart"/>
      <w:r w:rsidRPr="00082CB4">
        <w:rPr>
          <w:rFonts w:cstheme="minorHAnsi"/>
          <w:sz w:val="24"/>
          <w:szCs w:val="24"/>
        </w:rPr>
        <w:t>an</w:t>
      </w:r>
      <w:proofErr w:type="gramEnd"/>
      <w:r w:rsidRPr="00082CB4">
        <w:rPr>
          <w:rFonts w:cstheme="minorHAnsi"/>
          <w:sz w:val="24"/>
          <w:szCs w:val="24"/>
        </w:rPr>
        <w:t xml:space="preserve"> additional title of Information Governance (or IG) Lead. Should a non-clinical person be appointed as the Caldicott Guardian, they should be supported by an appropriate clinician.    </w:t>
      </w:r>
    </w:p>
    <w:p w14:paraId="45E35A44" w14:textId="6A489954" w:rsidR="00DF7EB0" w:rsidRPr="00082CB4" w:rsidRDefault="00974FB1" w:rsidP="00974FB1">
      <w:pPr>
        <w:pStyle w:val="NoSpacing"/>
        <w:jc w:val="both"/>
        <w:rPr>
          <w:rFonts w:cstheme="minorHAnsi"/>
          <w:color w:val="0B0C0C"/>
          <w:sz w:val="24"/>
          <w:szCs w:val="24"/>
          <w:lang w:eastAsia="en-GB"/>
        </w:rPr>
      </w:pPr>
      <w:r w:rsidRPr="00082CB4">
        <w:rPr>
          <w:rFonts w:cstheme="minorHAnsi"/>
          <w:sz w:val="24"/>
          <w:szCs w:val="24"/>
          <w:lang w:eastAsia="en-GB"/>
        </w:rPr>
        <w:t xml:space="preserve">Further guidance on Caldicott Guardianship can be found at this </w:t>
      </w:r>
      <w:hyperlink r:id="rId44" w:history="1">
        <w:r w:rsidRPr="00082CB4">
          <w:rPr>
            <w:rStyle w:val="Hyperlink"/>
            <w:rFonts w:eastAsiaTheme="majorEastAsia" w:cstheme="minorHAnsi"/>
            <w:sz w:val="24"/>
            <w:szCs w:val="24"/>
            <w:lang w:eastAsia="en-GB"/>
          </w:rPr>
          <w:t>Gov.uk</w:t>
        </w:r>
      </w:hyperlink>
      <w:r w:rsidRPr="00082CB4">
        <w:rPr>
          <w:rFonts w:cstheme="minorHAnsi"/>
          <w:sz w:val="24"/>
          <w:szCs w:val="24"/>
          <w:lang w:eastAsia="en-GB"/>
        </w:rPr>
        <w:t xml:space="preserve"> site, although th</w:t>
      </w:r>
      <w:r w:rsidRPr="00082CB4">
        <w:rPr>
          <w:rFonts w:cstheme="minorHAnsi"/>
          <w:color w:val="0B0C0C"/>
          <w:sz w:val="24"/>
          <w:szCs w:val="24"/>
          <w:lang w:eastAsia="en-GB"/>
        </w:rPr>
        <w:t xml:space="preserve">e </w:t>
      </w:r>
      <w:r w:rsidRPr="00082CB4">
        <w:rPr>
          <w:rFonts w:cstheme="minorHAnsi"/>
          <w:iCs/>
          <w:color w:val="0B0C0C"/>
          <w:sz w:val="24"/>
          <w:szCs w:val="24"/>
          <w:lang w:eastAsia="en-GB"/>
        </w:rPr>
        <w:t>Manual for Caldicott Guardians</w:t>
      </w:r>
      <w:r w:rsidRPr="00082CB4">
        <w:rPr>
          <w:rFonts w:cstheme="minorHAnsi"/>
          <w:color w:val="0B0C0C"/>
          <w:sz w:val="24"/>
          <w:szCs w:val="24"/>
          <w:lang w:eastAsia="en-GB"/>
        </w:rPr>
        <w:t xml:space="preserve"> should be the starting point for those who are newly-appointed or as a reference point for existing Caldicott Guardians.</w:t>
      </w:r>
    </w:p>
    <w:p w14:paraId="3246151B" w14:textId="77777777" w:rsidR="00C43276" w:rsidRPr="00082CB4" w:rsidRDefault="00D05EF5" w:rsidP="00974FB1">
      <w:pPr>
        <w:pStyle w:val="NoSpacing"/>
        <w:jc w:val="both"/>
        <w:rPr>
          <w:rFonts w:cstheme="minorHAnsi"/>
          <w:sz w:val="24"/>
          <w:szCs w:val="24"/>
          <w:lang w:eastAsia="en-GB"/>
        </w:rPr>
      </w:pPr>
      <w:r w:rsidRPr="00082CB4">
        <w:rPr>
          <w:rFonts w:cstheme="minorHAnsi"/>
          <w:sz w:val="24"/>
          <w:szCs w:val="24"/>
          <w:lang w:eastAsia="en-GB"/>
        </w:rPr>
        <w:t>The Caldicott Guardian</w:t>
      </w:r>
      <w:r w:rsidR="00C43276" w:rsidRPr="00082CB4">
        <w:rPr>
          <w:rFonts w:cstheme="minorHAnsi"/>
          <w:sz w:val="24"/>
          <w:szCs w:val="24"/>
          <w:lang w:eastAsia="en-GB"/>
        </w:rPr>
        <w:t xml:space="preserve"> </w:t>
      </w:r>
      <w:r w:rsidRPr="00082CB4">
        <w:rPr>
          <w:rFonts w:cstheme="minorHAnsi"/>
          <w:sz w:val="24"/>
          <w:szCs w:val="24"/>
          <w:lang w:eastAsia="en-GB"/>
        </w:rPr>
        <w:t xml:space="preserve">for </w:t>
      </w:r>
      <w:r w:rsidR="00C43276" w:rsidRPr="00082CB4">
        <w:rPr>
          <w:rFonts w:cstheme="minorHAnsi"/>
          <w:sz w:val="24"/>
          <w:szCs w:val="24"/>
          <w:lang w:eastAsia="en-GB"/>
        </w:rPr>
        <w:t xml:space="preserve">The Chorley Surgery is Dr Jo Magapu, GP Partner. </w:t>
      </w:r>
      <w:bookmarkStart w:id="64" w:name="_Toc92184032"/>
    </w:p>
    <w:p w14:paraId="053C4699" w14:textId="77777777" w:rsidR="00C43276" w:rsidRPr="00082CB4" w:rsidRDefault="00C43276" w:rsidP="00C43276">
      <w:pPr>
        <w:spacing w:after="0" w:line="240" w:lineRule="auto"/>
        <w:jc w:val="both"/>
        <w:rPr>
          <w:rFonts w:cstheme="minorHAnsi"/>
          <w:sz w:val="24"/>
          <w:szCs w:val="24"/>
          <w:lang w:eastAsia="en-GB"/>
        </w:rPr>
      </w:pPr>
    </w:p>
    <w:p w14:paraId="54887AB3" w14:textId="77777777" w:rsidR="00C43276" w:rsidRPr="00082CB4" w:rsidRDefault="00D05EF5" w:rsidP="00C43276">
      <w:pPr>
        <w:spacing w:after="0" w:line="240" w:lineRule="auto"/>
        <w:jc w:val="both"/>
        <w:rPr>
          <w:rFonts w:cstheme="minorHAnsi"/>
          <w:b/>
          <w:bCs/>
          <w:sz w:val="24"/>
          <w:szCs w:val="24"/>
          <w:lang w:val="en-GB"/>
        </w:rPr>
      </w:pPr>
      <w:r w:rsidRPr="00082CB4">
        <w:rPr>
          <w:rFonts w:cstheme="minorHAnsi"/>
          <w:b/>
          <w:bCs/>
          <w:sz w:val="24"/>
          <w:szCs w:val="24"/>
          <w:lang w:val="en-GB"/>
        </w:rPr>
        <w:t>Caldicott Guardian registration</w:t>
      </w:r>
      <w:bookmarkEnd w:id="64"/>
    </w:p>
    <w:p w14:paraId="63874591" w14:textId="7EEC9120" w:rsidR="00D05EF5" w:rsidRPr="00082CB4" w:rsidRDefault="00D05EF5" w:rsidP="00C43276">
      <w:pPr>
        <w:spacing w:after="0" w:line="240" w:lineRule="auto"/>
        <w:jc w:val="both"/>
        <w:rPr>
          <w:rFonts w:cstheme="minorHAnsi"/>
          <w:color w:val="0B0C0C"/>
          <w:sz w:val="24"/>
          <w:szCs w:val="24"/>
          <w:lang w:eastAsia="en-GB"/>
        </w:rPr>
      </w:pPr>
      <w:r w:rsidRPr="00082CB4">
        <w:rPr>
          <w:rFonts w:cstheme="minorHAnsi"/>
          <w:color w:val="0B0C0C"/>
          <w:sz w:val="24"/>
          <w:szCs w:val="24"/>
          <w:lang w:eastAsia="en-GB"/>
        </w:rPr>
        <w:t>The UKCGC states that all organisations that are required to have a Caldicott Guardian should ensure their up-to-date details are on the </w:t>
      </w:r>
      <w:hyperlink r:id="rId45" w:history="1">
        <w:r w:rsidRPr="00082CB4">
          <w:rPr>
            <w:rFonts w:cstheme="minorHAnsi"/>
            <w:color w:val="1D70B8"/>
            <w:sz w:val="24"/>
            <w:szCs w:val="24"/>
            <w:u w:val="single"/>
            <w:bdr w:val="none" w:sz="0" w:space="0" w:color="auto" w:frame="1"/>
            <w:lang w:eastAsia="en-GB"/>
          </w:rPr>
          <w:t>Caldicott Guardian Register</w:t>
        </w:r>
      </w:hyperlink>
      <w:r w:rsidRPr="00082CB4">
        <w:rPr>
          <w:rFonts w:cstheme="minorHAnsi"/>
          <w:color w:val="0B0C0C"/>
          <w:sz w:val="24"/>
          <w:szCs w:val="24"/>
          <w:lang w:eastAsia="en-GB"/>
        </w:rPr>
        <w:t xml:space="preserve">. </w:t>
      </w:r>
    </w:p>
    <w:p w14:paraId="5784ABCF" w14:textId="77777777" w:rsidR="00D05EF5" w:rsidRPr="00082CB4" w:rsidRDefault="00D05EF5" w:rsidP="00D05EF5">
      <w:pPr>
        <w:shd w:val="clear" w:color="auto" w:fill="FFFFFF"/>
        <w:spacing w:after="0" w:line="240" w:lineRule="auto"/>
        <w:jc w:val="both"/>
        <w:rPr>
          <w:rFonts w:cstheme="minorHAnsi"/>
          <w:color w:val="0B0C0C"/>
          <w:sz w:val="24"/>
          <w:szCs w:val="24"/>
          <w:lang w:eastAsia="en-GB"/>
        </w:rPr>
      </w:pPr>
    </w:p>
    <w:p w14:paraId="17BFFFC4" w14:textId="291808DB" w:rsidR="00D05EF5" w:rsidRPr="00082CB4" w:rsidRDefault="00D05EF5" w:rsidP="00D05EF5">
      <w:pPr>
        <w:shd w:val="clear" w:color="auto" w:fill="FFFFFF"/>
        <w:spacing w:after="0" w:line="240" w:lineRule="auto"/>
        <w:jc w:val="both"/>
        <w:rPr>
          <w:rFonts w:cstheme="minorHAnsi"/>
          <w:color w:val="0B0C0C"/>
          <w:sz w:val="24"/>
          <w:szCs w:val="24"/>
          <w:lang w:eastAsia="en-GB"/>
        </w:rPr>
      </w:pPr>
      <w:r w:rsidRPr="00082CB4">
        <w:rPr>
          <w:rFonts w:cstheme="minorHAnsi"/>
          <w:color w:val="0B0C0C"/>
          <w:sz w:val="24"/>
          <w:szCs w:val="24"/>
          <w:lang w:eastAsia="en-GB"/>
        </w:rPr>
        <w:t>The register is used by NHS Digital to store and update Caldicott Guardians’ details and by the Council to facilitate contact and dissemination of information.</w:t>
      </w:r>
    </w:p>
    <w:p w14:paraId="1A189366" w14:textId="77777777" w:rsidR="00193342" w:rsidRPr="00082CB4" w:rsidRDefault="00193342" w:rsidP="00D05EF5">
      <w:pPr>
        <w:shd w:val="clear" w:color="auto" w:fill="FFFFFF"/>
        <w:spacing w:after="0" w:line="240" w:lineRule="auto"/>
        <w:jc w:val="both"/>
        <w:rPr>
          <w:rFonts w:cstheme="minorHAnsi"/>
          <w:color w:val="0B0C0C"/>
          <w:sz w:val="24"/>
          <w:szCs w:val="24"/>
          <w:lang w:eastAsia="en-GB"/>
        </w:rPr>
      </w:pPr>
    </w:p>
    <w:p w14:paraId="3BC3B455" w14:textId="77777777" w:rsidR="00D05EF5" w:rsidRPr="00082CB4" w:rsidRDefault="00D05EF5" w:rsidP="00193342">
      <w:pPr>
        <w:pStyle w:val="Heading2"/>
        <w:widowControl/>
        <w:spacing w:before="0" w:line="240" w:lineRule="auto"/>
        <w:jc w:val="both"/>
        <w:rPr>
          <w:rFonts w:asciiTheme="minorHAnsi" w:hAnsiTheme="minorHAnsi" w:cstheme="minorHAnsi"/>
          <w:smallCaps/>
          <w:color w:val="auto"/>
          <w:sz w:val="24"/>
          <w:szCs w:val="24"/>
          <w:lang w:val="en-GB"/>
        </w:rPr>
      </w:pPr>
      <w:bookmarkStart w:id="65" w:name="_Caldicott_principles"/>
      <w:bookmarkStart w:id="66" w:name="_Toc86740140"/>
      <w:bookmarkStart w:id="67" w:name="_Toc92184033"/>
      <w:bookmarkEnd w:id="65"/>
      <w:r w:rsidRPr="00082CB4">
        <w:rPr>
          <w:rFonts w:asciiTheme="minorHAnsi" w:hAnsiTheme="minorHAnsi" w:cstheme="minorHAnsi"/>
          <w:color w:val="auto"/>
          <w:sz w:val="24"/>
          <w:szCs w:val="24"/>
          <w:lang w:val="en-GB"/>
        </w:rPr>
        <w:t>Caldicott principles</w:t>
      </w:r>
      <w:bookmarkEnd w:id="66"/>
      <w:bookmarkEnd w:id="67"/>
    </w:p>
    <w:p w14:paraId="717E3675" w14:textId="3ABD5BB3" w:rsidR="00D05EF5" w:rsidRPr="00082CB4" w:rsidRDefault="00D05EF5" w:rsidP="00D05EF5">
      <w:pPr>
        <w:spacing w:after="0" w:line="240" w:lineRule="auto"/>
        <w:jc w:val="both"/>
        <w:rPr>
          <w:rFonts w:cstheme="minorHAnsi"/>
          <w:sz w:val="24"/>
          <w:szCs w:val="24"/>
          <w:lang w:eastAsia="en-GB"/>
        </w:rPr>
      </w:pPr>
      <w:bookmarkStart w:id="68" w:name="_Hlk86847886"/>
      <w:r w:rsidRPr="00082CB4">
        <w:rPr>
          <w:rFonts w:cstheme="minorHAnsi"/>
          <w:sz w:val="24"/>
          <w:szCs w:val="24"/>
          <w:lang w:eastAsia="en-GB"/>
        </w:rPr>
        <w:t xml:space="preserve">In September 2020, it was agreed that the wording of the existing principles should be </w:t>
      </w:r>
      <w:proofErr w:type="gramStart"/>
      <w:r w:rsidRPr="00082CB4">
        <w:rPr>
          <w:rFonts w:cstheme="minorHAnsi"/>
          <w:sz w:val="24"/>
          <w:szCs w:val="24"/>
          <w:lang w:eastAsia="en-GB"/>
        </w:rPr>
        <w:t>altered</w:t>
      </w:r>
      <w:proofErr w:type="gramEnd"/>
      <w:r w:rsidRPr="00082CB4">
        <w:rPr>
          <w:rFonts w:cstheme="minorHAnsi"/>
          <w:sz w:val="24"/>
          <w:szCs w:val="24"/>
          <w:lang w:eastAsia="en-GB"/>
        </w:rPr>
        <w:t xml:space="preserve"> and a further principle would be added. </w:t>
      </w:r>
      <w:bookmarkEnd w:id="68"/>
    </w:p>
    <w:p w14:paraId="11FC145A" w14:textId="77777777" w:rsidR="00D05EF5" w:rsidRPr="00082CB4" w:rsidRDefault="00D05EF5" w:rsidP="00D05EF5">
      <w:pPr>
        <w:spacing w:after="0" w:line="240" w:lineRule="auto"/>
        <w:jc w:val="both"/>
        <w:rPr>
          <w:rFonts w:cstheme="minorHAnsi"/>
          <w:sz w:val="24"/>
          <w:szCs w:val="24"/>
          <w:lang w:eastAsia="en-GB"/>
        </w:rPr>
      </w:pPr>
    </w:p>
    <w:p w14:paraId="0EA57F44" w14:textId="77777777" w:rsidR="00D05EF5" w:rsidRPr="00082CB4" w:rsidRDefault="00D05EF5" w:rsidP="00D05EF5">
      <w:pPr>
        <w:spacing w:after="0" w:line="240" w:lineRule="auto"/>
        <w:ind w:left="567"/>
        <w:jc w:val="both"/>
        <w:rPr>
          <w:rFonts w:cstheme="minorHAnsi"/>
          <w:b/>
          <w:bCs/>
          <w:sz w:val="24"/>
          <w:szCs w:val="24"/>
          <w:lang w:eastAsia="en-GB"/>
        </w:rPr>
      </w:pPr>
      <w:r w:rsidRPr="00082CB4">
        <w:rPr>
          <w:rFonts w:cstheme="minorHAnsi"/>
          <w:b/>
          <w:bCs/>
          <w:sz w:val="24"/>
          <w:szCs w:val="24"/>
          <w:lang w:eastAsia="en-GB"/>
        </w:rPr>
        <w:t xml:space="preserve">Principle 1: </w:t>
      </w:r>
    </w:p>
    <w:p w14:paraId="460A773D" w14:textId="77777777" w:rsidR="00D05EF5" w:rsidRPr="00082CB4" w:rsidRDefault="00D05EF5" w:rsidP="00D05EF5">
      <w:pPr>
        <w:spacing w:after="0" w:line="240" w:lineRule="auto"/>
        <w:ind w:left="567"/>
        <w:jc w:val="both"/>
        <w:rPr>
          <w:rFonts w:cstheme="minorHAnsi"/>
          <w:sz w:val="24"/>
          <w:szCs w:val="24"/>
          <w:lang w:eastAsia="en-GB"/>
        </w:rPr>
      </w:pPr>
      <w:r w:rsidRPr="00082CB4">
        <w:rPr>
          <w:rFonts w:cstheme="minorHAnsi"/>
          <w:sz w:val="24"/>
          <w:szCs w:val="24"/>
          <w:lang w:eastAsia="en-GB"/>
        </w:rPr>
        <w:t>Justify the purpose(s) for using confidential information. Every proposed use or transfer of confidential information should be clearly defined, scrutinised and documented with continuing use regularly reviewed by an appropriate guardian.</w:t>
      </w:r>
      <w:r w:rsidRPr="00082CB4">
        <w:rPr>
          <w:rFonts w:cstheme="minorHAnsi"/>
          <w:sz w:val="24"/>
          <w:szCs w:val="24"/>
          <w:lang w:eastAsia="en-GB"/>
        </w:rPr>
        <w:br/>
      </w:r>
    </w:p>
    <w:p w14:paraId="1A8D3E8C" w14:textId="77777777" w:rsidR="00D05EF5" w:rsidRPr="00082CB4" w:rsidRDefault="00D05EF5" w:rsidP="00D05EF5">
      <w:pPr>
        <w:spacing w:after="0" w:line="240" w:lineRule="auto"/>
        <w:ind w:left="567"/>
        <w:jc w:val="both"/>
        <w:rPr>
          <w:rFonts w:cstheme="minorHAnsi"/>
          <w:b/>
          <w:bCs/>
          <w:sz w:val="24"/>
          <w:szCs w:val="24"/>
          <w:lang w:eastAsia="en-GB"/>
        </w:rPr>
      </w:pPr>
      <w:r w:rsidRPr="00082CB4">
        <w:rPr>
          <w:rFonts w:cstheme="minorHAnsi"/>
          <w:b/>
          <w:bCs/>
          <w:sz w:val="24"/>
          <w:szCs w:val="24"/>
          <w:lang w:eastAsia="en-GB"/>
        </w:rPr>
        <w:t xml:space="preserve">Principle 2: </w:t>
      </w:r>
    </w:p>
    <w:p w14:paraId="5925E9C8" w14:textId="77777777" w:rsidR="00D05EF5" w:rsidRPr="00082CB4" w:rsidRDefault="00D05EF5" w:rsidP="00D05EF5">
      <w:pPr>
        <w:spacing w:after="0" w:line="240" w:lineRule="auto"/>
        <w:ind w:left="567"/>
        <w:jc w:val="both"/>
        <w:rPr>
          <w:rFonts w:cstheme="minorHAnsi"/>
          <w:sz w:val="24"/>
          <w:szCs w:val="24"/>
          <w:lang w:eastAsia="en-GB"/>
        </w:rPr>
      </w:pPr>
      <w:r w:rsidRPr="00082CB4">
        <w:rPr>
          <w:rFonts w:cstheme="minorHAnsi"/>
          <w:sz w:val="24"/>
          <w:szCs w:val="24"/>
          <w:lang w:eastAsia="en-GB"/>
        </w:rPr>
        <w:t xml:space="preserve">Use confidential information only when it is necessary. Confidential information </w:t>
      </w:r>
      <w:r w:rsidRPr="00082CB4">
        <w:rPr>
          <w:rFonts w:cstheme="minorHAnsi"/>
          <w:sz w:val="24"/>
          <w:szCs w:val="24"/>
          <w:lang w:eastAsia="en-GB"/>
        </w:rPr>
        <w:lastRenderedPageBreak/>
        <w:t>should not be included unless it is necessary for the specified purpose(s) for which the information is used or accessed. The need to identify individuals should be considered at each stage of satisfying the purpose(s) and alternatives used where possible.</w:t>
      </w:r>
    </w:p>
    <w:p w14:paraId="1E86879B" w14:textId="77777777" w:rsidR="00D05EF5" w:rsidRPr="00082CB4" w:rsidRDefault="00D05EF5" w:rsidP="00D05EF5">
      <w:pPr>
        <w:spacing w:after="0" w:line="240" w:lineRule="auto"/>
        <w:ind w:left="567"/>
        <w:jc w:val="both"/>
        <w:rPr>
          <w:rFonts w:cstheme="minorHAnsi"/>
          <w:sz w:val="24"/>
          <w:szCs w:val="24"/>
          <w:lang w:eastAsia="en-GB"/>
        </w:rPr>
      </w:pPr>
    </w:p>
    <w:p w14:paraId="32ED24AD" w14:textId="77777777" w:rsidR="00D05EF5" w:rsidRPr="00082CB4" w:rsidRDefault="00D05EF5" w:rsidP="00D05EF5">
      <w:pPr>
        <w:spacing w:after="0" w:line="240" w:lineRule="auto"/>
        <w:ind w:left="567"/>
        <w:jc w:val="both"/>
        <w:rPr>
          <w:rFonts w:cstheme="minorHAnsi"/>
          <w:b/>
          <w:bCs/>
          <w:sz w:val="24"/>
          <w:szCs w:val="24"/>
          <w:lang w:eastAsia="en-GB"/>
        </w:rPr>
      </w:pPr>
      <w:r w:rsidRPr="00082CB4">
        <w:rPr>
          <w:rFonts w:cstheme="minorHAnsi"/>
          <w:b/>
          <w:bCs/>
          <w:sz w:val="24"/>
          <w:szCs w:val="24"/>
          <w:lang w:eastAsia="en-GB"/>
        </w:rPr>
        <w:t xml:space="preserve">Principle 3: </w:t>
      </w:r>
    </w:p>
    <w:p w14:paraId="24CE0A77" w14:textId="77777777" w:rsidR="00D05EF5" w:rsidRPr="00082CB4" w:rsidRDefault="00D05EF5" w:rsidP="00D05EF5">
      <w:pPr>
        <w:spacing w:after="0" w:line="240" w:lineRule="auto"/>
        <w:ind w:left="567"/>
        <w:jc w:val="both"/>
        <w:rPr>
          <w:rFonts w:cstheme="minorHAnsi"/>
          <w:sz w:val="24"/>
          <w:szCs w:val="24"/>
          <w:lang w:eastAsia="en-GB"/>
        </w:rPr>
      </w:pPr>
      <w:r w:rsidRPr="00082CB4">
        <w:rPr>
          <w:rFonts w:cstheme="minorHAnsi"/>
          <w:sz w:val="24"/>
          <w:szCs w:val="24"/>
          <w:lang w:eastAsia="en-GB"/>
        </w:rPr>
        <w:t xml:space="preserve">Use the minimum necessary confidential information. Where the use of confidential information </w:t>
      </w:r>
      <w:proofErr w:type="gramStart"/>
      <w:r w:rsidRPr="00082CB4">
        <w:rPr>
          <w:rFonts w:cstheme="minorHAnsi"/>
          <w:sz w:val="24"/>
          <w:szCs w:val="24"/>
          <w:lang w:eastAsia="en-GB"/>
        </w:rPr>
        <w:t>is considered to be</w:t>
      </w:r>
      <w:proofErr w:type="gramEnd"/>
      <w:r w:rsidRPr="00082CB4">
        <w:rPr>
          <w:rFonts w:cstheme="minorHAnsi"/>
          <w:sz w:val="24"/>
          <w:szCs w:val="24"/>
          <w:lang w:eastAsia="en-GB"/>
        </w:rPr>
        <w:t xml:space="preserve"> necessary, each item of information must be justified so that only the minimum amount of confidential information is included as necessary for a given function.</w:t>
      </w:r>
    </w:p>
    <w:p w14:paraId="0F7444DC" w14:textId="77777777" w:rsidR="00D05EF5" w:rsidRPr="00082CB4" w:rsidRDefault="00D05EF5" w:rsidP="00D05EF5">
      <w:pPr>
        <w:spacing w:after="0" w:line="240" w:lineRule="auto"/>
        <w:ind w:left="567"/>
        <w:jc w:val="both"/>
        <w:rPr>
          <w:rFonts w:cstheme="minorHAnsi"/>
          <w:sz w:val="24"/>
          <w:szCs w:val="24"/>
          <w:lang w:eastAsia="en-GB"/>
        </w:rPr>
      </w:pPr>
    </w:p>
    <w:p w14:paraId="7A82664A" w14:textId="77777777" w:rsidR="00D05EF5" w:rsidRPr="00082CB4" w:rsidRDefault="00D05EF5" w:rsidP="00D05EF5">
      <w:pPr>
        <w:spacing w:after="0" w:line="240" w:lineRule="auto"/>
        <w:ind w:left="567"/>
        <w:jc w:val="both"/>
        <w:rPr>
          <w:rFonts w:cstheme="minorHAnsi"/>
          <w:b/>
          <w:bCs/>
          <w:sz w:val="24"/>
          <w:szCs w:val="24"/>
          <w:lang w:eastAsia="en-GB"/>
        </w:rPr>
      </w:pPr>
      <w:r w:rsidRPr="00082CB4">
        <w:rPr>
          <w:rFonts w:cstheme="minorHAnsi"/>
          <w:b/>
          <w:bCs/>
          <w:sz w:val="24"/>
          <w:szCs w:val="24"/>
          <w:lang w:eastAsia="en-GB"/>
        </w:rPr>
        <w:t xml:space="preserve">Principle 4: </w:t>
      </w:r>
    </w:p>
    <w:p w14:paraId="1307D00E" w14:textId="77777777" w:rsidR="00D05EF5" w:rsidRPr="00082CB4" w:rsidRDefault="00D05EF5" w:rsidP="00D05EF5">
      <w:pPr>
        <w:spacing w:after="0" w:line="240" w:lineRule="auto"/>
        <w:ind w:left="567"/>
        <w:jc w:val="both"/>
        <w:rPr>
          <w:rFonts w:cstheme="minorHAnsi"/>
          <w:sz w:val="24"/>
          <w:szCs w:val="24"/>
          <w:lang w:eastAsia="en-GB"/>
        </w:rPr>
      </w:pPr>
      <w:r w:rsidRPr="00082CB4">
        <w:rPr>
          <w:rFonts w:cstheme="minorHAnsi"/>
          <w:sz w:val="24"/>
          <w:szCs w:val="24"/>
          <w:lang w:eastAsia="en-GB"/>
        </w:rPr>
        <w:t>Access to confidential information should be on a strict need-to-know basis. Only those who need access to confidential information should have access to it and then only to the items that they need to see. This may mean introducing access controls or splitting information flows where one flow is used for several purposes.</w:t>
      </w:r>
    </w:p>
    <w:p w14:paraId="2DC55B11" w14:textId="77777777" w:rsidR="00D05EF5" w:rsidRPr="00082CB4" w:rsidRDefault="00D05EF5" w:rsidP="00D05EF5">
      <w:pPr>
        <w:spacing w:after="0" w:line="240" w:lineRule="auto"/>
        <w:ind w:left="567"/>
        <w:jc w:val="both"/>
        <w:rPr>
          <w:rFonts w:cstheme="minorHAnsi"/>
          <w:b/>
          <w:bCs/>
          <w:sz w:val="24"/>
          <w:szCs w:val="24"/>
          <w:lang w:eastAsia="en-GB"/>
        </w:rPr>
      </w:pPr>
    </w:p>
    <w:p w14:paraId="07435493" w14:textId="77777777" w:rsidR="00D05EF5" w:rsidRPr="00082CB4" w:rsidRDefault="00D05EF5" w:rsidP="00D05EF5">
      <w:pPr>
        <w:spacing w:after="0" w:line="240" w:lineRule="auto"/>
        <w:ind w:left="567"/>
        <w:jc w:val="both"/>
        <w:rPr>
          <w:rFonts w:cstheme="minorHAnsi"/>
          <w:sz w:val="24"/>
          <w:szCs w:val="24"/>
          <w:lang w:eastAsia="en-GB"/>
        </w:rPr>
      </w:pPr>
      <w:r w:rsidRPr="00082CB4">
        <w:rPr>
          <w:rFonts w:cstheme="minorHAnsi"/>
          <w:b/>
          <w:bCs/>
          <w:sz w:val="24"/>
          <w:szCs w:val="24"/>
          <w:lang w:eastAsia="en-GB"/>
        </w:rPr>
        <w:t>Principle 5:</w:t>
      </w:r>
      <w:r w:rsidRPr="00082CB4">
        <w:rPr>
          <w:rFonts w:cstheme="minorHAnsi"/>
          <w:sz w:val="24"/>
          <w:szCs w:val="24"/>
          <w:lang w:eastAsia="en-GB"/>
        </w:rPr>
        <w:t xml:space="preserve"> </w:t>
      </w:r>
    </w:p>
    <w:p w14:paraId="3412465C" w14:textId="77777777" w:rsidR="00D05EF5" w:rsidRPr="00082CB4" w:rsidRDefault="00D05EF5" w:rsidP="00193342">
      <w:pPr>
        <w:spacing w:after="0" w:line="240" w:lineRule="auto"/>
        <w:ind w:left="567"/>
        <w:rPr>
          <w:rFonts w:cstheme="minorHAnsi"/>
          <w:sz w:val="24"/>
          <w:szCs w:val="24"/>
          <w:lang w:eastAsia="en-GB"/>
        </w:rPr>
      </w:pPr>
      <w:r w:rsidRPr="00082CB4">
        <w:rPr>
          <w:rFonts w:cstheme="minorHAnsi"/>
          <w:sz w:val="24"/>
          <w:szCs w:val="24"/>
          <w:lang w:eastAsia="en-GB"/>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r w:rsidRPr="00082CB4">
        <w:rPr>
          <w:rFonts w:cstheme="minorHAnsi"/>
          <w:sz w:val="24"/>
          <w:szCs w:val="24"/>
          <w:lang w:eastAsia="en-GB"/>
        </w:rPr>
        <w:br/>
      </w:r>
      <w:r w:rsidRPr="00082CB4">
        <w:rPr>
          <w:rFonts w:cstheme="minorHAnsi"/>
          <w:sz w:val="24"/>
          <w:szCs w:val="24"/>
          <w:lang w:eastAsia="en-GB"/>
        </w:rPr>
        <w:br/>
      </w:r>
      <w:r w:rsidRPr="00082CB4">
        <w:rPr>
          <w:rFonts w:cstheme="minorHAnsi"/>
          <w:b/>
          <w:bCs/>
          <w:sz w:val="24"/>
          <w:szCs w:val="24"/>
          <w:lang w:eastAsia="en-GB"/>
        </w:rPr>
        <w:t>Principle 6:</w:t>
      </w:r>
      <w:r w:rsidRPr="00082CB4">
        <w:rPr>
          <w:rFonts w:cstheme="minorHAnsi"/>
          <w:sz w:val="24"/>
          <w:szCs w:val="24"/>
          <w:lang w:eastAsia="en-GB"/>
        </w:rPr>
        <w:t xml:space="preserve"> </w:t>
      </w:r>
    </w:p>
    <w:p w14:paraId="7EEF2C2F" w14:textId="77777777" w:rsidR="00D05EF5" w:rsidRPr="00082CB4" w:rsidRDefault="00D05EF5" w:rsidP="001C0BB6">
      <w:pPr>
        <w:spacing w:after="0" w:line="240" w:lineRule="auto"/>
        <w:ind w:left="567" w:right="-29"/>
        <w:rPr>
          <w:rFonts w:cstheme="minorHAnsi"/>
          <w:sz w:val="24"/>
          <w:szCs w:val="24"/>
          <w:lang w:eastAsia="en-GB"/>
        </w:rPr>
      </w:pPr>
      <w:r w:rsidRPr="00082CB4">
        <w:rPr>
          <w:rFonts w:cstheme="minorHAnsi"/>
          <w:sz w:val="24"/>
          <w:szCs w:val="24"/>
          <w:lang w:eastAsia="en-GB"/>
        </w:rPr>
        <w:t>Comply with the law. Every use of confidential information must be lawful. All those handling confidential information are responsible for ensuring that their use of and access to that information complies with the legal requirements set out in statute and under common law.</w:t>
      </w:r>
      <w:r w:rsidRPr="00082CB4">
        <w:rPr>
          <w:rFonts w:cstheme="minorHAnsi"/>
          <w:sz w:val="24"/>
          <w:szCs w:val="24"/>
          <w:lang w:eastAsia="en-GB"/>
        </w:rPr>
        <w:br/>
      </w:r>
      <w:r w:rsidRPr="00082CB4">
        <w:rPr>
          <w:rFonts w:cstheme="minorHAnsi"/>
          <w:sz w:val="24"/>
          <w:szCs w:val="24"/>
          <w:lang w:eastAsia="en-GB"/>
        </w:rPr>
        <w:br/>
      </w:r>
      <w:r w:rsidRPr="00082CB4">
        <w:rPr>
          <w:rFonts w:cstheme="minorHAnsi"/>
          <w:b/>
          <w:bCs/>
          <w:sz w:val="24"/>
          <w:szCs w:val="24"/>
          <w:lang w:eastAsia="en-GB"/>
        </w:rPr>
        <w:t>Principle 7:</w:t>
      </w:r>
      <w:r w:rsidRPr="00082CB4">
        <w:rPr>
          <w:rFonts w:cstheme="minorHAnsi"/>
          <w:sz w:val="24"/>
          <w:szCs w:val="24"/>
          <w:lang w:eastAsia="en-GB"/>
        </w:rPr>
        <w:t xml:space="preserve"> </w:t>
      </w:r>
    </w:p>
    <w:p w14:paraId="7D77B2D4" w14:textId="77777777" w:rsidR="00D05EF5" w:rsidRPr="00082CB4" w:rsidRDefault="00D05EF5" w:rsidP="001C0BB6">
      <w:pPr>
        <w:spacing w:after="0" w:line="240" w:lineRule="auto"/>
        <w:ind w:left="567" w:right="-29"/>
        <w:jc w:val="both"/>
        <w:rPr>
          <w:rFonts w:cstheme="minorHAnsi"/>
          <w:sz w:val="24"/>
          <w:szCs w:val="24"/>
          <w:lang w:eastAsia="en-GB"/>
        </w:rPr>
      </w:pPr>
      <w:r w:rsidRPr="00082CB4">
        <w:rPr>
          <w:rFonts w:cstheme="minorHAnsi"/>
          <w:sz w:val="24"/>
          <w:szCs w:val="24"/>
          <w:lang w:eastAsia="en-GB"/>
        </w:rPr>
        <w:t xml:space="preserve">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w:t>
      </w:r>
    </w:p>
    <w:p w14:paraId="741466E6" w14:textId="77777777" w:rsidR="00D05EF5" w:rsidRPr="00082CB4" w:rsidRDefault="00D05EF5" w:rsidP="001C0BB6">
      <w:pPr>
        <w:spacing w:after="0" w:line="240" w:lineRule="auto"/>
        <w:ind w:left="567" w:right="-29"/>
        <w:jc w:val="both"/>
        <w:rPr>
          <w:rFonts w:cstheme="minorHAnsi"/>
          <w:sz w:val="24"/>
          <w:szCs w:val="24"/>
          <w:lang w:eastAsia="en-GB"/>
        </w:rPr>
      </w:pPr>
    </w:p>
    <w:p w14:paraId="4DBC775F" w14:textId="77777777" w:rsidR="00D05EF5" w:rsidRPr="00082CB4" w:rsidRDefault="00D05EF5" w:rsidP="001C0BB6">
      <w:pPr>
        <w:spacing w:after="0" w:line="240" w:lineRule="auto"/>
        <w:ind w:left="567" w:right="-29"/>
        <w:jc w:val="both"/>
        <w:rPr>
          <w:rFonts w:cstheme="minorHAnsi"/>
          <w:sz w:val="24"/>
          <w:szCs w:val="24"/>
          <w:lang w:eastAsia="en-GB"/>
        </w:rPr>
      </w:pPr>
      <w:r w:rsidRPr="00082CB4">
        <w:rPr>
          <w:rFonts w:cstheme="minorHAnsi"/>
          <w:sz w:val="24"/>
          <w:szCs w:val="24"/>
          <w:lang w:eastAsia="en-GB"/>
        </w:rPr>
        <w:t>They should be supported by the policies of their employers, regulators and professional bodies.</w:t>
      </w:r>
    </w:p>
    <w:p w14:paraId="523C4E0E" w14:textId="77777777" w:rsidR="00D05EF5" w:rsidRPr="00082CB4" w:rsidRDefault="00D05EF5" w:rsidP="001C0BB6">
      <w:pPr>
        <w:spacing w:after="0" w:line="240" w:lineRule="auto"/>
        <w:ind w:left="567" w:right="-29"/>
        <w:jc w:val="both"/>
        <w:rPr>
          <w:rFonts w:cstheme="minorHAnsi"/>
          <w:sz w:val="24"/>
          <w:szCs w:val="24"/>
          <w:lang w:eastAsia="en-GB"/>
        </w:rPr>
      </w:pPr>
    </w:p>
    <w:p w14:paraId="6E8B410E" w14:textId="77777777" w:rsidR="00D05EF5" w:rsidRPr="00082CB4" w:rsidRDefault="00D05EF5" w:rsidP="001C0BB6">
      <w:pPr>
        <w:spacing w:after="0" w:line="240" w:lineRule="auto"/>
        <w:ind w:left="567" w:right="-29"/>
        <w:jc w:val="both"/>
        <w:rPr>
          <w:rFonts w:cstheme="minorHAnsi"/>
          <w:sz w:val="24"/>
          <w:szCs w:val="24"/>
          <w:lang w:eastAsia="en-GB"/>
        </w:rPr>
      </w:pPr>
      <w:r w:rsidRPr="00082CB4">
        <w:rPr>
          <w:rFonts w:cstheme="minorHAnsi"/>
          <w:b/>
          <w:bCs/>
          <w:sz w:val="24"/>
          <w:szCs w:val="24"/>
          <w:lang w:eastAsia="en-GB"/>
        </w:rPr>
        <w:t>Principle 8:</w:t>
      </w:r>
    </w:p>
    <w:p w14:paraId="44F95983" w14:textId="77777777" w:rsidR="00D05EF5" w:rsidRPr="00082CB4" w:rsidRDefault="00D05EF5" w:rsidP="001C0BB6">
      <w:pPr>
        <w:spacing w:after="0" w:line="240" w:lineRule="auto"/>
        <w:ind w:left="567" w:right="-29"/>
        <w:jc w:val="both"/>
        <w:rPr>
          <w:rFonts w:cstheme="minorHAnsi"/>
          <w:sz w:val="24"/>
          <w:szCs w:val="24"/>
          <w:lang w:eastAsia="en-GB"/>
        </w:rPr>
      </w:pPr>
      <w:r w:rsidRPr="00082CB4">
        <w:rPr>
          <w:rFonts w:cstheme="minorHAnsi"/>
          <w:sz w:val="24"/>
          <w:szCs w:val="24"/>
          <w:lang w:eastAsia="en-GB"/>
        </w:rPr>
        <w:t xml:space="preserve">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w:t>
      </w:r>
      <w:r w:rsidRPr="00082CB4">
        <w:rPr>
          <w:rFonts w:cstheme="minorHAnsi"/>
          <w:sz w:val="24"/>
          <w:szCs w:val="24"/>
          <w:lang w:eastAsia="en-GB"/>
        </w:rPr>
        <w:lastRenderedPageBreak/>
        <w:t xml:space="preserve">the use. </w:t>
      </w:r>
    </w:p>
    <w:p w14:paraId="2CEBCAE3" w14:textId="77777777" w:rsidR="00D05EF5" w:rsidRPr="00082CB4" w:rsidRDefault="00D05EF5" w:rsidP="001C0BB6">
      <w:pPr>
        <w:spacing w:after="0" w:line="240" w:lineRule="auto"/>
        <w:ind w:left="567" w:right="-29"/>
        <w:jc w:val="both"/>
        <w:rPr>
          <w:rFonts w:cstheme="minorHAnsi"/>
          <w:sz w:val="24"/>
          <w:szCs w:val="24"/>
          <w:lang w:eastAsia="en-GB"/>
        </w:rPr>
      </w:pPr>
    </w:p>
    <w:p w14:paraId="6CD32733" w14:textId="44B4A4AE" w:rsidR="00D05EF5" w:rsidRPr="00082CB4" w:rsidRDefault="00D05EF5" w:rsidP="001C0BB6">
      <w:pPr>
        <w:spacing w:after="0" w:line="240" w:lineRule="auto"/>
        <w:ind w:left="567" w:right="-29"/>
        <w:jc w:val="both"/>
        <w:rPr>
          <w:rFonts w:cstheme="minorHAnsi"/>
          <w:sz w:val="24"/>
          <w:szCs w:val="24"/>
          <w:lang w:eastAsia="en-GB"/>
        </w:rPr>
      </w:pPr>
      <w:r w:rsidRPr="00082CB4">
        <w:rPr>
          <w:rFonts w:cstheme="minorHAnsi"/>
          <w:sz w:val="24"/>
          <w:szCs w:val="24"/>
          <w:lang w:eastAsia="en-GB"/>
        </w:rPr>
        <w:t>As a minimum, this should include providing accessible, relevant and appropriate information – in some cases, greater engagement will be required.</w:t>
      </w:r>
    </w:p>
    <w:p w14:paraId="611E7C2E" w14:textId="77777777" w:rsidR="001C0BB6" w:rsidRPr="00082CB4" w:rsidRDefault="001C0BB6" w:rsidP="001C0BB6">
      <w:pPr>
        <w:spacing w:after="0" w:line="240" w:lineRule="auto"/>
        <w:ind w:left="567" w:right="-29"/>
        <w:jc w:val="both"/>
        <w:rPr>
          <w:rFonts w:cstheme="minorHAnsi"/>
          <w:sz w:val="24"/>
          <w:szCs w:val="24"/>
          <w:lang w:eastAsia="en-GB"/>
        </w:rPr>
      </w:pPr>
    </w:p>
    <w:p w14:paraId="70390ED1" w14:textId="256A6642" w:rsidR="00D05EF5" w:rsidRPr="00082CB4" w:rsidRDefault="00D05EF5" w:rsidP="001C0BB6">
      <w:pPr>
        <w:pStyle w:val="Heading2"/>
        <w:widowControl/>
        <w:spacing w:before="0" w:line="240" w:lineRule="auto"/>
        <w:jc w:val="both"/>
        <w:rPr>
          <w:rFonts w:asciiTheme="minorHAnsi" w:hAnsiTheme="minorHAnsi" w:cstheme="minorHAnsi"/>
          <w:smallCaps/>
          <w:color w:val="auto"/>
          <w:sz w:val="24"/>
          <w:szCs w:val="24"/>
          <w:lang w:val="en-GB"/>
        </w:rPr>
      </w:pPr>
      <w:bookmarkStart w:id="69" w:name="_Toc64995015"/>
      <w:bookmarkStart w:id="70" w:name="_Toc64995073"/>
      <w:bookmarkStart w:id="71" w:name="_Toc64995017"/>
      <w:bookmarkStart w:id="72" w:name="_Toc64995075"/>
      <w:bookmarkStart w:id="73" w:name="_Toc64995019"/>
      <w:bookmarkStart w:id="74" w:name="_Toc64995077"/>
      <w:bookmarkStart w:id="75" w:name="_Toc64995020"/>
      <w:bookmarkStart w:id="76" w:name="_Toc64995078"/>
      <w:bookmarkStart w:id="77" w:name="_Toc64995022"/>
      <w:bookmarkStart w:id="78" w:name="_Toc64995080"/>
      <w:bookmarkStart w:id="79" w:name="_Toc64995024"/>
      <w:bookmarkStart w:id="80" w:name="_Toc64995082"/>
      <w:bookmarkStart w:id="81" w:name="_Toc64995026"/>
      <w:bookmarkStart w:id="82" w:name="_Toc64995084"/>
      <w:bookmarkStart w:id="83" w:name="_Toc64995028"/>
      <w:bookmarkStart w:id="84" w:name="_Toc64995086"/>
      <w:bookmarkStart w:id="85" w:name="_Toc64995031"/>
      <w:bookmarkStart w:id="86" w:name="_Toc64995089"/>
      <w:bookmarkStart w:id="87" w:name="_Toc64995034"/>
      <w:bookmarkStart w:id="88" w:name="_Toc64995092"/>
      <w:bookmarkStart w:id="89" w:name="_Toc9218403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82CB4">
        <w:rPr>
          <w:rFonts w:asciiTheme="minorHAnsi" w:hAnsiTheme="minorHAnsi" w:cstheme="minorHAnsi"/>
          <w:color w:val="auto"/>
          <w:sz w:val="24"/>
          <w:szCs w:val="24"/>
          <w:lang w:val="en-GB"/>
        </w:rPr>
        <w:t>General</w:t>
      </w:r>
      <w:bookmarkEnd w:id="89"/>
      <w:r w:rsidR="001C0BB6" w:rsidRPr="00082CB4">
        <w:rPr>
          <w:rFonts w:asciiTheme="minorHAnsi" w:hAnsiTheme="minorHAnsi" w:cstheme="minorHAnsi"/>
          <w:color w:val="auto"/>
          <w:sz w:val="24"/>
          <w:szCs w:val="24"/>
          <w:lang w:val="en-GB"/>
        </w:rPr>
        <w:t xml:space="preserve"> Compliance</w:t>
      </w:r>
    </w:p>
    <w:p w14:paraId="57FA5924" w14:textId="152BF2AE" w:rsidR="00D05EF5" w:rsidRPr="00082CB4" w:rsidRDefault="00D05EF5"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All staff are to comply with the confidentiality requirements as detailed within the eight Caldicott principles. </w:t>
      </w:r>
    </w:p>
    <w:p w14:paraId="5209C72A" w14:textId="77777777" w:rsidR="001C0BB6" w:rsidRPr="00082CB4" w:rsidRDefault="001C0BB6" w:rsidP="00D05EF5">
      <w:pPr>
        <w:pStyle w:val="NormalWeb"/>
        <w:spacing w:before="0" w:beforeAutospacing="0" w:after="0" w:afterAutospacing="0"/>
        <w:jc w:val="both"/>
        <w:rPr>
          <w:rFonts w:asciiTheme="minorHAnsi" w:hAnsiTheme="minorHAnsi" w:cstheme="minorHAnsi"/>
        </w:rPr>
      </w:pPr>
    </w:p>
    <w:p w14:paraId="3A3AA59A" w14:textId="69EF2888" w:rsidR="00D05EF5" w:rsidRPr="00082CB4" w:rsidRDefault="00D05EF5"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Should any doubt arise regarding compliance, they are to contact </w:t>
      </w:r>
      <w:r w:rsidR="001C0BB6" w:rsidRPr="00082CB4">
        <w:rPr>
          <w:rFonts w:asciiTheme="minorHAnsi" w:hAnsiTheme="minorHAnsi" w:cstheme="minorHAnsi"/>
        </w:rPr>
        <w:t>Dr Jo Magapu</w:t>
      </w:r>
      <w:r w:rsidRPr="00082CB4">
        <w:rPr>
          <w:rFonts w:asciiTheme="minorHAnsi" w:hAnsiTheme="minorHAnsi" w:cstheme="minorHAnsi"/>
        </w:rPr>
        <w:t xml:space="preserve">]. The patients of </w:t>
      </w:r>
      <w:r w:rsidR="001C0BB6" w:rsidRPr="00082CB4">
        <w:rPr>
          <w:rFonts w:asciiTheme="minorHAnsi" w:hAnsiTheme="minorHAnsi" w:cstheme="minorHAnsi"/>
        </w:rPr>
        <w:t>The Chorley Surgery</w:t>
      </w:r>
      <w:r w:rsidRPr="00082CB4">
        <w:rPr>
          <w:rFonts w:asciiTheme="minorHAnsi" w:hAnsiTheme="minorHAnsi" w:cstheme="minorHAnsi"/>
        </w:rPr>
        <w:t xml:space="preserve"> entrust staff to always uphold confidentiality, doing so with confidence. It is essential that patients are informed of the circumstances in which their personal confidential data may be shared to deliver safe and effective care.</w:t>
      </w:r>
    </w:p>
    <w:p w14:paraId="16F2D1A2" w14:textId="77777777" w:rsidR="001C0BB6" w:rsidRPr="00082CB4" w:rsidRDefault="001C0BB6" w:rsidP="00D05EF5">
      <w:pPr>
        <w:pStyle w:val="NormalWeb"/>
        <w:spacing w:before="0" w:beforeAutospacing="0" w:after="0" w:afterAutospacing="0"/>
        <w:jc w:val="both"/>
        <w:rPr>
          <w:rFonts w:asciiTheme="minorHAnsi" w:hAnsiTheme="minorHAnsi" w:cstheme="minorHAnsi"/>
        </w:rPr>
      </w:pPr>
    </w:p>
    <w:p w14:paraId="76EFD185" w14:textId="77777777" w:rsidR="00D05EF5" w:rsidRPr="00082CB4" w:rsidRDefault="00D05EF5" w:rsidP="001C0BB6">
      <w:pPr>
        <w:pStyle w:val="Heading2"/>
        <w:widowControl/>
        <w:spacing w:before="0" w:line="240" w:lineRule="auto"/>
        <w:jc w:val="both"/>
        <w:rPr>
          <w:rFonts w:asciiTheme="minorHAnsi" w:hAnsiTheme="minorHAnsi" w:cstheme="minorHAnsi"/>
          <w:smallCaps/>
          <w:color w:val="auto"/>
          <w:sz w:val="24"/>
          <w:szCs w:val="24"/>
          <w:lang w:val="en-GB"/>
        </w:rPr>
      </w:pPr>
      <w:bookmarkStart w:id="90" w:name="_NHS_Confidential_Code"/>
      <w:bookmarkStart w:id="91" w:name="_Toc92184036"/>
      <w:bookmarkEnd w:id="90"/>
      <w:r w:rsidRPr="00082CB4">
        <w:rPr>
          <w:rFonts w:asciiTheme="minorHAnsi" w:hAnsiTheme="minorHAnsi" w:cstheme="minorHAnsi"/>
          <w:color w:val="auto"/>
          <w:sz w:val="24"/>
          <w:szCs w:val="24"/>
          <w:lang w:val="en-GB"/>
        </w:rPr>
        <w:t>NHS Confidential Code of Practice</w:t>
      </w:r>
      <w:bookmarkEnd w:id="91"/>
    </w:p>
    <w:p w14:paraId="35ECA71E" w14:textId="0537785B" w:rsidR="00D05EF5" w:rsidRPr="00082CB4" w:rsidRDefault="00D05EF5" w:rsidP="00D05EF5">
      <w:pPr>
        <w:spacing w:after="0" w:line="240" w:lineRule="auto"/>
        <w:jc w:val="both"/>
        <w:rPr>
          <w:rFonts w:cstheme="minorHAnsi"/>
          <w:sz w:val="24"/>
          <w:szCs w:val="24"/>
          <w:vertAlign w:val="superscript"/>
        </w:rPr>
      </w:pPr>
      <w:r w:rsidRPr="00082CB4">
        <w:rPr>
          <w:rFonts w:cstheme="minorHAnsi"/>
          <w:sz w:val="24"/>
          <w:szCs w:val="24"/>
        </w:rPr>
        <w:t>All staff at</w:t>
      </w:r>
      <w:r w:rsidR="001C0BB6" w:rsidRPr="00082CB4">
        <w:rPr>
          <w:rFonts w:cstheme="minorHAnsi"/>
          <w:sz w:val="24"/>
          <w:szCs w:val="24"/>
        </w:rPr>
        <w:t xml:space="preserve"> The Chorley Surgery</w:t>
      </w:r>
      <w:r w:rsidRPr="00082CB4">
        <w:rPr>
          <w:rFonts w:cstheme="minorHAnsi"/>
          <w:sz w:val="24"/>
          <w:szCs w:val="24"/>
        </w:rPr>
        <w:t xml:space="preserve"> are to adhere to the principles of confidentiality outlined in the </w:t>
      </w:r>
      <w:hyperlink r:id="rId46" w:history="1">
        <w:r w:rsidRPr="00082CB4">
          <w:rPr>
            <w:rStyle w:val="Hyperlink"/>
            <w:rFonts w:cstheme="minorHAnsi"/>
            <w:sz w:val="24"/>
            <w:szCs w:val="24"/>
          </w:rPr>
          <w:t>NHS Confidentiality Code of Practice</w:t>
        </w:r>
      </w:hyperlink>
      <w:r w:rsidRPr="00082CB4">
        <w:rPr>
          <w:rFonts w:cstheme="minorHAnsi"/>
          <w:sz w:val="24"/>
          <w:szCs w:val="24"/>
        </w:rPr>
        <w:t xml:space="preserve"> dated November 2003:</w:t>
      </w:r>
    </w:p>
    <w:p w14:paraId="52D40982" w14:textId="77777777" w:rsidR="00D05EF5" w:rsidRPr="00082CB4" w:rsidRDefault="00D05EF5" w:rsidP="00D05EF5">
      <w:pPr>
        <w:spacing w:after="0" w:line="240" w:lineRule="auto"/>
        <w:jc w:val="both"/>
        <w:rPr>
          <w:rFonts w:cstheme="minorHAnsi"/>
          <w:sz w:val="24"/>
          <w:szCs w:val="24"/>
        </w:rPr>
      </w:pPr>
    </w:p>
    <w:p w14:paraId="2B7D9160"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Person-identifiable or confidential information must be effectively protected against improper disclosure when it is received, stored, transmitted or disposed of</w:t>
      </w:r>
    </w:p>
    <w:p w14:paraId="05F815E9"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Access to person-identifiable or confidential information must be on a need-to-know basis </w:t>
      </w:r>
    </w:p>
    <w:p w14:paraId="0C9A56C7"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Disclosure of person-identifiable or confidential information must be limited to the purpose for which it is required </w:t>
      </w:r>
    </w:p>
    <w:p w14:paraId="49B2D1FD"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Recipients of disclosed information must respect that it is given to them in confidence </w:t>
      </w:r>
    </w:p>
    <w:p w14:paraId="56D7E091"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If the decision is taken to disclose information, that decision must be justified and documented </w:t>
      </w:r>
    </w:p>
    <w:p w14:paraId="32CEFFE8" w14:textId="77777777" w:rsidR="00D05EF5" w:rsidRPr="00082CB4" w:rsidRDefault="00D05EF5" w:rsidP="00D05EF5">
      <w:pPr>
        <w:pStyle w:val="NormalWeb"/>
        <w:spacing w:before="0" w:beforeAutospacing="0" w:after="0" w:afterAutospacing="0"/>
        <w:jc w:val="both"/>
        <w:rPr>
          <w:rFonts w:asciiTheme="minorHAnsi" w:hAnsiTheme="minorHAnsi" w:cstheme="minorHAnsi"/>
        </w:rPr>
      </w:pPr>
    </w:p>
    <w:p w14:paraId="4A3C29F8" w14:textId="77777777"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Any concerns about the disclosure of information must be discussed with your line manager </w:t>
      </w:r>
    </w:p>
    <w:p w14:paraId="315AC100" w14:textId="63EB4A8F" w:rsidR="00D05EF5" w:rsidRPr="00082CB4" w:rsidRDefault="00D05EF5" w:rsidP="00474104">
      <w:pPr>
        <w:pStyle w:val="NormalWeb"/>
        <w:numPr>
          <w:ilvl w:val="0"/>
          <w:numId w:val="1"/>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Patients at </w:t>
      </w:r>
      <w:r w:rsidR="001C0BB6" w:rsidRPr="00082CB4">
        <w:rPr>
          <w:rFonts w:asciiTheme="minorHAnsi" w:hAnsiTheme="minorHAnsi" w:cstheme="minorHAnsi"/>
        </w:rPr>
        <w:t>The Chorley Surgery</w:t>
      </w:r>
      <w:r w:rsidRPr="00082CB4">
        <w:rPr>
          <w:rFonts w:asciiTheme="minorHAnsi" w:hAnsiTheme="minorHAnsi" w:cstheme="minorHAnsi"/>
        </w:rPr>
        <w:t xml:space="preserve"> are to be informed of the intended use of their information</w:t>
      </w:r>
      <w:r w:rsidR="001C0BB6" w:rsidRPr="00082CB4">
        <w:rPr>
          <w:rFonts w:asciiTheme="minorHAnsi" w:hAnsiTheme="minorHAnsi" w:cstheme="minorHAnsi"/>
        </w:rPr>
        <w:t>.</w:t>
      </w:r>
    </w:p>
    <w:p w14:paraId="549842F7" w14:textId="77777777" w:rsidR="001C0BB6" w:rsidRPr="00082CB4" w:rsidRDefault="001C0BB6" w:rsidP="001C0BB6">
      <w:pPr>
        <w:pStyle w:val="NormalWeb"/>
        <w:spacing w:before="0" w:beforeAutospacing="0" w:after="0" w:afterAutospacing="0"/>
        <w:ind w:left="720"/>
        <w:jc w:val="both"/>
        <w:rPr>
          <w:rFonts w:asciiTheme="minorHAnsi" w:hAnsiTheme="minorHAnsi" w:cstheme="minorHAnsi"/>
        </w:rPr>
      </w:pPr>
    </w:p>
    <w:p w14:paraId="01AAEA8E" w14:textId="77777777" w:rsidR="00D05EF5" w:rsidRPr="00082CB4" w:rsidRDefault="00D05EF5"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The main headings within the Code of Practice are:</w:t>
      </w:r>
    </w:p>
    <w:p w14:paraId="744879BC" w14:textId="77777777" w:rsidR="001C0BB6" w:rsidRPr="00082CB4" w:rsidRDefault="001C0BB6" w:rsidP="00D05EF5">
      <w:pPr>
        <w:pStyle w:val="NormalWeb"/>
        <w:spacing w:before="0" w:beforeAutospacing="0" w:after="0" w:afterAutospacing="0"/>
        <w:jc w:val="both"/>
        <w:rPr>
          <w:rFonts w:asciiTheme="minorHAnsi" w:hAnsiTheme="minorHAnsi" w:cstheme="minorHAnsi"/>
          <w:b/>
          <w:bCs/>
          <w:color w:val="282323"/>
        </w:rPr>
      </w:pPr>
    </w:p>
    <w:p w14:paraId="14F5087E" w14:textId="704DD099" w:rsidR="00D05EF5" w:rsidRPr="00082CB4" w:rsidRDefault="00D05EF5" w:rsidP="00D05EF5">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b/>
          <w:bCs/>
          <w:color w:val="282323"/>
        </w:rPr>
        <w:t>Protect patient information (A1)</w:t>
      </w:r>
    </w:p>
    <w:p w14:paraId="17537CC4" w14:textId="5ED7DCD6" w:rsidR="00D05EF5" w:rsidRPr="00082CB4" w:rsidRDefault="00D05EF5" w:rsidP="00D05EF5">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color w:val="282323"/>
        </w:rPr>
        <w:t xml:space="preserve">Protect the patient’s information through </w:t>
      </w:r>
      <w:r w:rsidR="00A14BE1" w:rsidRPr="00082CB4">
        <w:rPr>
          <w:rFonts w:asciiTheme="minorHAnsi" w:hAnsiTheme="minorHAnsi" w:cstheme="minorHAnsi"/>
          <w:color w:val="282323"/>
        </w:rPr>
        <w:t>several</w:t>
      </w:r>
      <w:r w:rsidRPr="00082CB4">
        <w:rPr>
          <w:rFonts w:asciiTheme="minorHAnsi" w:hAnsiTheme="minorHAnsi" w:cstheme="minorHAnsi"/>
          <w:color w:val="282323"/>
        </w:rPr>
        <w:t xml:space="preserve"> measures:</w:t>
      </w:r>
    </w:p>
    <w:p w14:paraId="78E639C3" w14:textId="77777777" w:rsidR="00D05EF5" w:rsidRPr="00082CB4" w:rsidRDefault="00D05EF5" w:rsidP="00474104">
      <w:pPr>
        <w:pStyle w:val="NormalWeb"/>
        <w:numPr>
          <w:ilvl w:val="0"/>
          <w:numId w:val="6"/>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Recognising that confidentiality is an obligation for all staff, external contractors and volunteers</w:t>
      </w:r>
    </w:p>
    <w:p w14:paraId="2969A101" w14:textId="77777777" w:rsidR="00D05EF5" w:rsidRPr="00082CB4" w:rsidRDefault="00D05EF5" w:rsidP="00474104">
      <w:pPr>
        <w:pStyle w:val="NormalWeb"/>
        <w:numPr>
          <w:ilvl w:val="0"/>
          <w:numId w:val="6"/>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Recording patient information accurately and consistently</w:t>
      </w:r>
    </w:p>
    <w:p w14:paraId="7A8EB196" w14:textId="77777777" w:rsidR="00D05EF5" w:rsidRPr="00082CB4" w:rsidRDefault="00D05EF5" w:rsidP="00474104">
      <w:pPr>
        <w:pStyle w:val="NormalWeb"/>
        <w:numPr>
          <w:ilvl w:val="0"/>
          <w:numId w:val="6"/>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Keeping patient information private</w:t>
      </w:r>
    </w:p>
    <w:p w14:paraId="5CBD2AC2" w14:textId="1B7320C1" w:rsidR="00D05EF5" w:rsidRPr="00082CB4" w:rsidRDefault="00D05EF5" w:rsidP="00474104">
      <w:pPr>
        <w:pStyle w:val="NormalWeb"/>
        <w:numPr>
          <w:ilvl w:val="0"/>
          <w:numId w:val="6"/>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lastRenderedPageBreak/>
        <w:t>Keeping patient information physically and electronically secure</w:t>
      </w:r>
    </w:p>
    <w:p w14:paraId="2ABC3E8B" w14:textId="77777777" w:rsidR="001C0BB6" w:rsidRPr="00082CB4" w:rsidRDefault="001C0BB6" w:rsidP="001C0BB6">
      <w:pPr>
        <w:pStyle w:val="NormalWeb"/>
        <w:spacing w:before="0" w:beforeAutospacing="0" w:after="0" w:afterAutospacing="0"/>
        <w:ind w:left="850"/>
        <w:jc w:val="both"/>
        <w:rPr>
          <w:rFonts w:asciiTheme="minorHAnsi" w:hAnsiTheme="minorHAnsi" w:cstheme="minorHAnsi"/>
          <w:color w:val="282323"/>
        </w:rPr>
      </w:pPr>
    </w:p>
    <w:p w14:paraId="601E34D5" w14:textId="77777777" w:rsidR="00D05EF5" w:rsidRPr="00082CB4" w:rsidRDefault="00D05EF5" w:rsidP="00D05EF5">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b/>
          <w:bCs/>
          <w:color w:val="282323"/>
        </w:rPr>
        <w:t xml:space="preserve">Inform patients effectively – no surprises (A2) </w:t>
      </w:r>
    </w:p>
    <w:p w14:paraId="01DDBFDA" w14:textId="77777777" w:rsidR="00D05EF5" w:rsidRPr="00082CB4" w:rsidRDefault="00D05EF5" w:rsidP="00D05EF5">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color w:val="282323"/>
        </w:rPr>
        <w:t>Ensure that patients are aware of how their information is used:</w:t>
      </w:r>
    </w:p>
    <w:p w14:paraId="3315B3F6"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Check that patients have seen the available information leaflets</w:t>
      </w:r>
    </w:p>
    <w:p w14:paraId="08E3FDF0" w14:textId="5E5E645F"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 xml:space="preserve">Make clear to patients when information is </w:t>
      </w:r>
      <w:r w:rsidR="00A14BE1" w:rsidRPr="00082CB4">
        <w:rPr>
          <w:rFonts w:asciiTheme="minorHAnsi" w:hAnsiTheme="minorHAnsi" w:cstheme="minorHAnsi"/>
          <w:color w:val="282323"/>
        </w:rPr>
        <w:t>recorded,</w:t>
      </w:r>
      <w:r w:rsidRPr="00082CB4">
        <w:rPr>
          <w:rFonts w:asciiTheme="minorHAnsi" w:hAnsiTheme="minorHAnsi" w:cstheme="minorHAnsi"/>
          <w:color w:val="282323"/>
        </w:rPr>
        <w:t xml:space="preserve"> or health records are accessed</w:t>
      </w:r>
    </w:p>
    <w:p w14:paraId="42FAA807"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Make clear to patients when information is or may be disclosed to others</w:t>
      </w:r>
    </w:p>
    <w:p w14:paraId="7BB79C0E"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Check that patients are aware of the choices available in respect of how their information may be used or shared</w:t>
      </w:r>
    </w:p>
    <w:p w14:paraId="4268DC03"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Check that patients have no concerns or queries about how their information is used</w:t>
      </w:r>
    </w:p>
    <w:p w14:paraId="1B38F232"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Answer any queries personally or direct patients to others who can answer their questions or to other sources of information</w:t>
      </w:r>
    </w:p>
    <w:p w14:paraId="6B4BFB4A" w14:textId="7777777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Respect the right of patients to have access to their health records</w:t>
      </w:r>
    </w:p>
    <w:p w14:paraId="1DED3CE3" w14:textId="12B81757" w:rsidR="00D05EF5" w:rsidRPr="00082CB4" w:rsidRDefault="00D05EF5" w:rsidP="00474104">
      <w:pPr>
        <w:pStyle w:val="NormalWeb"/>
        <w:numPr>
          <w:ilvl w:val="0"/>
          <w:numId w:val="7"/>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Communicate effectively with patients to help them to understand</w:t>
      </w:r>
    </w:p>
    <w:p w14:paraId="3B642AF7" w14:textId="77777777" w:rsidR="001C0BB6" w:rsidRPr="00082CB4" w:rsidRDefault="001C0BB6" w:rsidP="001C0BB6">
      <w:pPr>
        <w:pStyle w:val="NormalWeb"/>
        <w:spacing w:before="0" w:beforeAutospacing="0" w:after="0" w:afterAutospacing="0"/>
        <w:ind w:left="850"/>
        <w:jc w:val="both"/>
        <w:rPr>
          <w:rFonts w:asciiTheme="minorHAnsi" w:hAnsiTheme="minorHAnsi" w:cstheme="minorHAnsi"/>
          <w:color w:val="282323"/>
        </w:rPr>
      </w:pPr>
    </w:p>
    <w:p w14:paraId="31458391" w14:textId="77777777" w:rsidR="00D05EF5" w:rsidRPr="00082CB4" w:rsidRDefault="00D05EF5" w:rsidP="00D05EF5">
      <w:pPr>
        <w:pStyle w:val="NormalWeb"/>
        <w:spacing w:before="0" w:beforeAutospacing="0" w:after="0" w:afterAutospacing="0"/>
        <w:jc w:val="both"/>
        <w:rPr>
          <w:rFonts w:asciiTheme="minorHAnsi" w:hAnsiTheme="minorHAnsi" w:cstheme="minorHAnsi"/>
          <w:b/>
          <w:bCs/>
          <w:color w:val="282323"/>
        </w:rPr>
      </w:pPr>
      <w:r w:rsidRPr="00082CB4">
        <w:rPr>
          <w:rFonts w:asciiTheme="minorHAnsi" w:hAnsiTheme="minorHAnsi" w:cstheme="minorHAnsi"/>
          <w:b/>
          <w:bCs/>
          <w:color w:val="282323"/>
        </w:rPr>
        <w:t xml:space="preserve">Provide choice to patients (A3) </w:t>
      </w:r>
    </w:p>
    <w:p w14:paraId="52D526DE" w14:textId="77777777" w:rsidR="00D05EF5" w:rsidRPr="00082CB4" w:rsidRDefault="00D05EF5" w:rsidP="00474104">
      <w:pPr>
        <w:pStyle w:val="NormalWeb"/>
        <w:numPr>
          <w:ilvl w:val="0"/>
          <w:numId w:val="8"/>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Ask patients before using their personal information in ways that do not directly contribute to, or support the delivery of their care</w:t>
      </w:r>
    </w:p>
    <w:p w14:paraId="16C2864C" w14:textId="77777777" w:rsidR="00D05EF5" w:rsidRPr="00082CB4" w:rsidRDefault="00D05EF5" w:rsidP="00474104">
      <w:pPr>
        <w:pStyle w:val="NormalWeb"/>
        <w:numPr>
          <w:ilvl w:val="0"/>
          <w:numId w:val="8"/>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Respect patients’ decisions to restrict the disclosure and/or use of information</w:t>
      </w:r>
    </w:p>
    <w:p w14:paraId="7C6AC895" w14:textId="0CD10EB7" w:rsidR="00D05EF5" w:rsidRPr="00082CB4" w:rsidRDefault="00D05EF5" w:rsidP="00474104">
      <w:pPr>
        <w:pStyle w:val="NormalWeb"/>
        <w:numPr>
          <w:ilvl w:val="0"/>
          <w:numId w:val="8"/>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Explain the implications of disclosing and not disclosing</w:t>
      </w:r>
    </w:p>
    <w:p w14:paraId="4B2E32CF" w14:textId="77777777" w:rsidR="001C0BB6" w:rsidRPr="00082CB4" w:rsidRDefault="001C0BB6" w:rsidP="001C0BB6">
      <w:pPr>
        <w:pStyle w:val="NormalWeb"/>
        <w:spacing w:before="0" w:beforeAutospacing="0" w:after="0" w:afterAutospacing="0"/>
        <w:ind w:left="850"/>
        <w:jc w:val="both"/>
        <w:rPr>
          <w:rFonts w:asciiTheme="minorHAnsi" w:hAnsiTheme="minorHAnsi" w:cstheme="minorHAnsi"/>
          <w:color w:val="282323"/>
        </w:rPr>
      </w:pPr>
    </w:p>
    <w:p w14:paraId="279DFA03" w14:textId="77777777" w:rsidR="00D05EF5" w:rsidRPr="00082CB4" w:rsidRDefault="00D05EF5" w:rsidP="00D05EF5">
      <w:pPr>
        <w:pStyle w:val="NormalWeb"/>
        <w:spacing w:before="0" w:beforeAutospacing="0" w:after="0" w:afterAutospacing="0"/>
        <w:ind w:left="720" w:hanging="720"/>
        <w:jc w:val="both"/>
        <w:rPr>
          <w:rFonts w:asciiTheme="minorHAnsi" w:hAnsiTheme="minorHAnsi" w:cstheme="minorHAnsi"/>
          <w:b/>
          <w:bCs/>
          <w:color w:val="282323"/>
        </w:rPr>
      </w:pPr>
      <w:r w:rsidRPr="00082CB4">
        <w:rPr>
          <w:rFonts w:asciiTheme="minorHAnsi" w:hAnsiTheme="minorHAnsi" w:cstheme="minorHAnsi"/>
          <w:b/>
          <w:bCs/>
          <w:color w:val="282323"/>
        </w:rPr>
        <w:t>Improve wherever possible (A4)</w:t>
      </w:r>
    </w:p>
    <w:p w14:paraId="728CFE8F" w14:textId="77777777" w:rsidR="00D05EF5" w:rsidRPr="00082CB4" w:rsidRDefault="00D05EF5" w:rsidP="00474104">
      <w:pPr>
        <w:pStyle w:val="NormalWeb"/>
        <w:numPr>
          <w:ilvl w:val="0"/>
          <w:numId w:val="9"/>
        </w:numPr>
        <w:spacing w:before="0" w:beforeAutospacing="0" w:after="0" w:afterAutospacing="0"/>
        <w:ind w:left="850" w:hanging="425"/>
        <w:jc w:val="both"/>
        <w:rPr>
          <w:rFonts w:asciiTheme="minorHAnsi" w:hAnsiTheme="minorHAnsi" w:cstheme="minorHAnsi"/>
          <w:color w:val="282323"/>
        </w:rPr>
      </w:pPr>
      <w:r w:rsidRPr="00082CB4">
        <w:rPr>
          <w:rFonts w:asciiTheme="minorHAnsi" w:hAnsiTheme="minorHAnsi" w:cstheme="minorHAnsi"/>
          <w:color w:val="282323"/>
        </w:rPr>
        <w:t xml:space="preserve">Be aware of the issues surrounding confidentiality and seek training or support when uncertain </w:t>
      </w:r>
      <w:proofErr w:type="gramStart"/>
      <w:r w:rsidRPr="00082CB4">
        <w:rPr>
          <w:rFonts w:asciiTheme="minorHAnsi" w:hAnsiTheme="minorHAnsi" w:cstheme="minorHAnsi"/>
          <w:color w:val="282323"/>
        </w:rPr>
        <w:t>in order to</w:t>
      </w:r>
      <w:proofErr w:type="gramEnd"/>
      <w:r w:rsidRPr="00082CB4">
        <w:rPr>
          <w:rFonts w:asciiTheme="minorHAnsi" w:hAnsiTheme="minorHAnsi" w:cstheme="minorHAnsi"/>
          <w:color w:val="282323"/>
        </w:rPr>
        <w:t xml:space="preserve"> deal with these appropriately</w:t>
      </w:r>
    </w:p>
    <w:p w14:paraId="6E306BD4" w14:textId="58BC1F26" w:rsidR="001C0BB6" w:rsidRPr="00082CB4" w:rsidRDefault="00D05EF5" w:rsidP="00474104">
      <w:pPr>
        <w:pStyle w:val="NormalWeb"/>
        <w:numPr>
          <w:ilvl w:val="0"/>
          <w:numId w:val="9"/>
        </w:numPr>
        <w:spacing w:before="0" w:beforeAutospacing="0" w:after="0" w:afterAutospacing="0"/>
        <w:ind w:left="850" w:hanging="425"/>
        <w:jc w:val="both"/>
        <w:rPr>
          <w:rFonts w:asciiTheme="minorHAnsi" w:hAnsiTheme="minorHAnsi" w:cstheme="minorHAnsi"/>
        </w:rPr>
      </w:pPr>
      <w:r w:rsidRPr="00082CB4">
        <w:rPr>
          <w:rFonts w:asciiTheme="minorHAnsi" w:hAnsiTheme="minorHAnsi" w:cstheme="minorHAnsi"/>
        </w:rPr>
        <w:t>Report possible breaches or risk of breach</w:t>
      </w:r>
    </w:p>
    <w:p w14:paraId="4403E160" w14:textId="77777777" w:rsidR="001C0BB6" w:rsidRPr="00082CB4" w:rsidRDefault="001C0BB6" w:rsidP="001C0BB6">
      <w:pPr>
        <w:pStyle w:val="NormalWeb"/>
        <w:spacing w:before="0" w:beforeAutospacing="0" w:after="0" w:afterAutospacing="0"/>
        <w:ind w:left="850"/>
        <w:jc w:val="both"/>
        <w:rPr>
          <w:rFonts w:asciiTheme="minorHAnsi" w:hAnsiTheme="minorHAnsi" w:cstheme="minorHAnsi"/>
        </w:rPr>
      </w:pPr>
    </w:p>
    <w:p w14:paraId="68812E65" w14:textId="0A823699" w:rsidR="00D05EF5" w:rsidRPr="00082CB4" w:rsidRDefault="001C0BB6"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The Chorley Surgery</w:t>
      </w:r>
      <w:r w:rsidR="00D05EF5" w:rsidRPr="00082CB4">
        <w:rPr>
          <w:rFonts w:asciiTheme="minorHAnsi" w:hAnsiTheme="minorHAnsi" w:cstheme="minorHAnsi"/>
        </w:rPr>
        <w:t xml:space="preserve"> will ensure that the requirements within the above Code of Practice are strictly </w:t>
      </w:r>
      <w:proofErr w:type="gramStart"/>
      <w:r w:rsidR="00D05EF5" w:rsidRPr="00082CB4">
        <w:rPr>
          <w:rFonts w:asciiTheme="minorHAnsi" w:hAnsiTheme="minorHAnsi" w:cstheme="minorHAnsi"/>
        </w:rPr>
        <w:t>followed</w:t>
      </w:r>
      <w:proofErr w:type="gramEnd"/>
      <w:r w:rsidR="00D05EF5" w:rsidRPr="00082CB4">
        <w:rPr>
          <w:rFonts w:asciiTheme="minorHAnsi" w:hAnsiTheme="minorHAnsi" w:cstheme="minorHAnsi"/>
        </w:rPr>
        <w:t xml:space="preserve"> and that staff will report any breaches of confidence or potential risks to </w:t>
      </w:r>
      <w:r w:rsidRPr="00082CB4">
        <w:rPr>
          <w:rFonts w:asciiTheme="minorHAnsi" w:hAnsiTheme="minorHAnsi" w:cstheme="minorHAnsi"/>
        </w:rPr>
        <w:t>Dr Jo Magapu</w:t>
      </w:r>
      <w:r w:rsidR="00D05EF5" w:rsidRPr="00082CB4">
        <w:rPr>
          <w:rFonts w:asciiTheme="minorHAnsi" w:hAnsiTheme="minorHAnsi" w:cstheme="minorHAnsi"/>
        </w:rPr>
        <w:t xml:space="preserve"> immediately. </w:t>
      </w:r>
    </w:p>
    <w:p w14:paraId="407539E3" w14:textId="77777777" w:rsidR="001C0BB6" w:rsidRPr="00082CB4" w:rsidRDefault="001C0BB6" w:rsidP="00D05EF5">
      <w:pPr>
        <w:pStyle w:val="NormalWeb"/>
        <w:spacing w:before="0" w:beforeAutospacing="0" w:after="0" w:afterAutospacing="0"/>
        <w:jc w:val="both"/>
        <w:rPr>
          <w:rFonts w:asciiTheme="minorHAnsi" w:hAnsiTheme="minorHAnsi" w:cstheme="minorHAnsi"/>
        </w:rPr>
      </w:pPr>
    </w:p>
    <w:p w14:paraId="3EDDB561" w14:textId="77777777" w:rsidR="00D05EF5" w:rsidRPr="00082CB4" w:rsidRDefault="00D05EF5" w:rsidP="001C0BB6">
      <w:pPr>
        <w:pStyle w:val="Heading2"/>
        <w:widowControl/>
        <w:spacing w:before="0" w:line="240" w:lineRule="auto"/>
        <w:jc w:val="both"/>
        <w:rPr>
          <w:rFonts w:asciiTheme="minorHAnsi" w:hAnsiTheme="minorHAnsi" w:cstheme="minorHAnsi"/>
          <w:smallCaps/>
          <w:color w:val="auto"/>
          <w:sz w:val="24"/>
          <w:szCs w:val="24"/>
          <w:lang w:val="en-GB"/>
        </w:rPr>
      </w:pPr>
      <w:bookmarkStart w:id="92" w:name="_Practice_privacy_notices"/>
      <w:bookmarkStart w:id="93" w:name="_Toc92184037"/>
      <w:bookmarkStart w:id="94" w:name="_Toc86740142"/>
      <w:bookmarkEnd w:id="92"/>
      <w:r w:rsidRPr="00082CB4">
        <w:rPr>
          <w:rFonts w:asciiTheme="minorHAnsi" w:hAnsiTheme="minorHAnsi" w:cstheme="minorHAnsi"/>
          <w:color w:val="auto"/>
          <w:sz w:val="24"/>
          <w:szCs w:val="24"/>
          <w:lang w:val="en-GB"/>
        </w:rPr>
        <w:t>Practice privacy notices</w:t>
      </w:r>
      <w:bookmarkEnd w:id="93"/>
    </w:p>
    <w:p w14:paraId="189FD981" w14:textId="71152670" w:rsidR="00D05EF5" w:rsidRPr="00082CB4" w:rsidRDefault="00D05EF5" w:rsidP="00D05EF5">
      <w:pPr>
        <w:spacing w:after="0" w:line="240" w:lineRule="auto"/>
        <w:jc w:val="both"/>
        <w:rPr>
          <w:rFonts w:cstheme="minorHAnsi"/>
          <w:spacing w:val="4"/>
          <w:sz w:val="24"/>
          <w:szCs w:val="24"/>
        </w:rPr>
      </w:pPr>
      <w:r w:rsidRPr="00082CB4">
        <w:rPr>
          <w:rFonts w:cstheme="minorHAnsi"/>
          <w:spacing w:val="4"/>
          <w:sz w:val="24"/>
          <w:szCs w:val="24"/>
        </w:rPr>
        <w:t>The</w:t>
      </w:r>
      <w:r w:rsidRPr="00082CB4">
        <w:rPr>
          <w:rFonts w:cstheme="minorHAnsi"/>
          <w:color w:val="313537"/>
          <w:spacing w:val="4"/>
          <w:sz w:val="24"/>
          <w:szCs w:val="24"/>
        </w:rPr>
        <w:t xml:space="preserve"> </w:t>
      </w:r>
      <w:r w:rsidRPr="00082CB4">
        <w:rPr>
          <w:rFonts w:cstheme="minorHAnsi"/>
          <w:spacing w:val="4"/>
          <w:sz w:val="24"/>
          <w:szCs w:val="24"/>
        </w:rPr>
        <w:t>practice privacy notice</w:t>
      </w:r>
      <w:r w:rsidRPr="00082CB4">
        <w:rPr>
          <w:rFonts w:cstheme="minorHAnsi"/>
          <w:color w:val="313537"/>
          <w:spacing w:val="4"/>
          <w:sz w:val="24"/>
          <w:szCs w:val="24"/>
        </w:rPr>
        <w:t xml:space="preserve"> </w:t>
      </w:r>
      <w:r w:rsidRPr="00082CB4">
        <w:rPr>
          <w:rFonts w:cstheme="minorHAnsi"/>
          <w:spacing w:val="4"/>
          <w:sz w:val="24"/>
          <w:szCs w:val="24"/>
        </w:rPr>
        <w:t xml:space="preserve">explains to patients the ways in which the practice gathers, uses, discloses and manages a patient’s data. It fulfils a legal requirement to protect a patient’s privacy. </w:t>
      </w:r>
    </w:p>
    <w:p w14:paraId="4767DFF6" w14:textId="77777777" w:rsidR="00D05EF5" w:rsidRPr="00082CB4" w:rsidRDefault="00D05EF5" w:rsidP="00D05EF5">
      <w:pPr>
        <w:spacing w:after="0" w:line="240" w:lineRule="auto"/>
        <w:jc w:val="both"/>
        <w:rPr>
          <w:rFonts w:cstheme="minorHAnsi"/>
          <w:spacing w:val="4"/>
          <w:sz w:val="24"/>
          <w:szCs w:val="24"/>
        </w:rPr>
      </w:pPr>
    </w:p>
    <w:p w14:paraId="1D1E050A" w14:textId="77777777" w:rsidR="00D05EF5" w:rsidRPr="00082CB4" w:rsidRDefault="00D05EF5" w:rsidP="001C0BB6">
      <w:pPr>
        <w:pStyle w:val="Heading2"/>
        <w:widowControl/>
        <w:spacing w:before="0" w:line="240" w:lineRule="auto"/>
        <w:jc w:val="both"/>
        <w:rPr>
          <w:rFonts w:asciiTheme="minorHAnsi" w:hAnsiTheme="minorHAnsi" w:cstheme="minorHAnsi"/>
          <w:smallCaps/>
          <w:color w:val="auto"/>
          <w:sz w:val="24"/>
          <w:szCs w:val="24"/>
          <w:lang w:val="en-GB"/>
        </w:rPr>
      </w:pPr>
      <w:bookmarkStart w:id="95" w:name="_Toc92184038"/>
      <w:r w:rsidRPr="00082CB4">
        <w:rPr>
          <w:rFonts w:asciiTheme="minorHAnsi" w:hAnsiTheme="minorHAnsi" w:cstheme="minorHAnsi"/>
          <w:color w:val="auto"/>
          <w:sz w:val="24"/>
          <w:szCs w:val="24"/>
          <w:lang w:val="en-GB"/>
        </w:rPr>
        <w:t>Data Security and Protection Toolkit</w:t>
      </w:r>
      <w:bookmarkEnd w:id="94"/>
      <w:r w:rsidRPr="00082CB4">
        <w:rPr>
          <w:rFonts w:asciiTheme="minorHAnsi" w:hAnsiTheme="minorHAnsi" w:cstheme="minorHAnsi"/>
          <w:color w:val="auto"/>
          <w:sz w:val="24"/>
          <w:szCs w:val="24"/>
          <w:lang w:val="en-GB"/>
        </w:rPr>
        <w:t xml:space="preserve"> (DSPT)</w:t>
      </w:r>
      <w:bookmarkEnd w:id="95"/>
    </w:p>
    <w:p w14:paraId="23B4230E" w14:textId="55B2FC54" w:rsidR="00D05EF5" w:rsidRPr="00082CB4" w:rsidRDefault="001C0BB6" w:rsidP="00D05EF5">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color w:val="282323"/>
        </w:rPr>
        <w:t xml:space="preserve">The Chorley Surgery </w:t>
      </w:r>
      <w:r w:rsidR="00D05EF5" w:rsidRPr="00082CB4">
        <w:rPr>
          <w:rFonts w:asciiTheme="minorHAnsi" w:hAnsiTheme="minorHAnsi" w:cstheme="minorHAnsi"/>
          <w:color w:val="282323"/>
        </w:rPr>
        <w:t xml:space="preserve">will undertake the DSPT assessment to demonstrate that the organisation can be trusted to maintain the confidentiality and security of personal information, thus reducing the number of individuals who ‘opt out’ of the sharing of their personal identifiable data. </w:t>
      </w:r>
    </w:p>
    <w:p w14:paraId="4E870E7D" w14:textId="77777777" w:rsidR="001C0BB6" w:rsidRPr="00082CB4" w:rsidRDefault="001C0BB6" w:rsidP="00D05EF5">
      <w:pPr>
        <w:pStyle w:val="NormalWeb"/>
        <w:spacing w:before="0" w:beforeAutospacing="0" w:after="0" w:afterAutospacing="0"/>
        <w:jc w:val="both"/>
        <w:rPr>
          <w:rFonts w:asciiTheme="minorHAnsi" w:hAnsiTheme="minorHAnsi" w:cstheme="minorHAnsi"/>
          <w:color w:val="282323"/>
        </w:rPr>
      </w:pPr>
    </w:p>
    <w:p w14:paraId="142E0D08" w14:textId="77777777" w:rsidR="001C0BB6" w:rsidRPr="00082CB4" w:rsidRDefault="00D05EF5" w:rsidP="001C0BB6">
      <w:pPr>
        <w:pStyle w:val="NormalWeb"/>
        <w:spacing w:before="0" w:beforeAutospacing="0" w:after="0" w:afterAutospacing="0"/>
        <w:jc w:val="both"/>
        <w:rPr>
          <w:rFonts w:asciiTheme="minorHAnsi" w:hAnsiTheme="minorHAnsi" w:cstheme="minorHAnsi"/>
          <w:color w:val="282323"/>
        </w:rPr>
      </w:pPr>
      <w:r w:rsidRPr="00082CB4">
        <w:rPr>
          <w:rFonts w:asciiTheme="minorHAnsi" w:hAnsiTheme="minorHAnsi" w:cstheme="minorHAnsi"/>
          <w:color w:val="282323"/>
        </w:rPr>
        <w:t xml:space="preserve">To demonstrate compliance, </w:t>
      </w:r>
      <w:r w:rsidR="001C0BB6" w:rsidRPr="00082CB4">
        <w:rPr>
          <w:rFonts w:asciiTheme="minorHAnsi" w:hAnsiTheme="minorHAnsi" w:cstheme="minorHAnsi"/>
          <w:color w:val="282323"/>
        </w:rPr>
        <w:t>The Chorley Surgery</w:t>
      </w:r>
      <w:r w:rsidRPr="00082CB4">
        <w:rPr>
          <w:rFonts w:asciiTheme="minorHAnsi" w:hAnsiTheme="minorHAnsi" w:cstheme="minorHAnsi"/>
          <w:color w:val="282323"/>
        </w:rPr>
        <w:t xml:space="preserve"> is required to submit the assessment by 31 March annually</w:t>
      </w:r>
      <w:bookmarkStart w:id="96" w:name="_Toc86740143"/>
      <w:bookmarkStart w:id="97" w:name="_Toc92184039"/>
      <w:r w:rsidR="001C0BB6" w:rsidRPr="00082CB4">
        <w:rPr>
          <w:rFonts w:asciiTheme="minorHAnsi" w:hAnsiTheme="minorHAnsi" w:cstheme="minorHAnsi"/>
          <w:color w:val="282323"/>
        </w:rPr>
        <w:t>.</w:t>
      </w:r>
    </w:p>
    <w:p w14:paraId="0D5D3E20" w14:textId="77777777" w:rsidR="001C0BB6" w:rsidRPr="00082CB4" w:rsidRDefault="001C0BB6" w:rsidP="001C0BB6">
      <w:pPr>
        <w:pStyle w:val="NormalWeb"/>
        <w:spacing w:before="0" w:beforeAutospacing="0" w:after="0" w:afterAutospacing="0"/>
        <w:jc w:val="both"/>
        <w:rPr>
          <w:rFonts w:asciiTheme="minorHAnsi" w:hAnsiTheme="minorHAnsi" w:cstheme="minorHAnsi"/>
          <w:color w:val="282323"/>
        </w:rPr>
      </w:pPr>
    </w:p>
    <w:p w14:paraId="311893E4" w14:textId="45B6B57C" w:rsidR="00D05EF5" w:rsidRPr="00082CB4" w:rsidRDefault="00D05EF5" w:rsidP="001C0BB6">
      <w:pPr>
        <w:pStyle w:val="NormalWeb"/>
        <w:spacing w:before="0" w:beforeAutospacing="0" w:after="0" w:afterAutospacing="0"/>
        <w:jc w:val="both"/>
        <w:rPr>
          <w:rFonts w:asciiTheme="minorHAnsi" w:hAnsiTheme="minorHAnsi" w:cstheme="minorHAnsi"/>
          <w:b/>
          <w:bCs/>
          <w:smallCaps/>
        </w:rPr>
      </w:pPr>
      <w:r w:rsidRPr="00082CB4">
        <w:rPr>
          <w:rFonts w:asciiTheme="minorHAnsi" w:hAnsiTheme="minorHAnsi" w:cstheme="minorHAnsi"/>
          <w:b/>
          <w:bCs/>
        </w:rPr>
        <w:t>Audit</w:t>
      </w:r>
      <w:bookmarkEnd w:id="96"/>
      <w:bookmarkEnd w:id="97"/>
    </w:p>
    <w:p w14:paraId="4F2DA2A1" w14:textId="77777777" w:rsidR="001C0BB6" w:rsidRPr="00082CB4" w:rsidRDefault="00D05EF5"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With the advances of technology in healthcare, it is imperative that access is monitored and controlled in an effectual manner. Regular audits must therefore be undertaken. This will ensure that access to confidential information is gained only by those who are required to access it in the course of their normal duties. </w:t>
      </w:r>
    </w:p>
    <w:p w14:paraId="16EE60F5" w14:textId="16FBA675" w:rsidR="00D05EF5" w:rsidRPr="00082CB4" w:rsidRDefault="00D05EF5" w:rsidP="00D05EF5">
      <w:pPr>
        <w:pStyle w:val="NormalWeb"/>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 </w:t>
      </w:r>
    </w:p>
    <w:p w14:paraId="520A4349" w14:textId="37D47085" w:rsidR="00D05EF5" w:rsidRPr="00082CB4" w:rsidRDefault="00D05EF5" w:rsidP="00D05EF5">
      <w:pPr>
        <w:pStyle w:val="NormalWeb"/>
        <w:spacing w:before="0" w:beforeAutospacing="0" w:after="0" w:afterAutospacing="0"/>
        <w:jc w:val="both"/>
        <w:rPr>
          <w:rStyle w:val="Hyperlink"/>
          <w:rFonts w:asciiTheme="minorHAnsi" w:hAnsiTheme="minorHAnsi" w:cstheme="minorHAnsi"/>
          <w:color w:val="auto"/>
        </w:rPr>
      </w:pPr>
      <w:r w:rsidRPr="00082CB4">
        <w:rPr>
          <w:rFonts w:asciiTheme="minorHAnsi" w:hAnsiTheme="minorHAnsi" w:cstheme="minorHAnsi"/>
        </w:rPr>
        <w:t xml:space="preserve">All staff at </w:t>
      </w:r>
      <w:r w:rsidR="001C0BB6" w:rsidRPr="00082CB4">
        <w:rPr>
          <w:rFonts w:asciiTheme="minorHAnsi" w:hAnsiTheme="minorHAnsi" w:cstheme="minorHAnsi"/>
        </w:rPr>
        <w:t xml:space="preserve">The Chorley Surgery </w:t>
      </w:r>
      <w:r w:rsidRPr="00082CB4">
        <w:rPr>
          <w:rFonts w:asciiTheme="minorHAnsi" w:hAnsiTheme="minorHAnsi" w:cstheme="minorHAnsi"/>
        </w:rPr>
        <w:t xml:space="preserve">have a responsibility to participate in such audits and to comply with the subsequent recommendations. </w:t>
      </w:r>
    </w:p>
    <w:p w14:paraId="6EC42EC5" w14:textId="77777777" w:rsidR="00D05EF5" w:rsidRPr="00082CB4" w:rsidRDefault="00D05EF5" w:rsidP="00D05EF5">
      <w:pPr>
        <w:pStyle w:val="NormalWeb"/>
        <w:spacing w:before="0" w:beforeAutospacing="0" w:after="0" w:afterAutospacing="0"/>
        <w:jc w:val="both"/>
        <w:rPr>
          <w:rStyle w:val="Hyperlink"/>
          <w:rFonts w:asciiTheme="minorHAnsi" w:hAnsiTheme="minorHAnsi" w:cstheme="minorHAnsi"/>
          <w:color w:val="auto"/>
        </w:rPr>
      </w:pPr>
    </w:p>
    <w:p w14:paraId="774320F1" w14:textId="77777777" w:rsidR="00D05EF5" w:rsidRPr="00082CB4" w:rsidRDefault="00D05EF5" w:rsidP="001C0BB6">
      <w:pPr>
        <w:pStyle w:val="Heading2"/>
        <w:widowControl/>
        <w:spacing w:before="0" w:line="240" w:lineRule="auto"/>
        <w:jc w:val="both"/>
        <w:rPr>
          <w:rFonts w:asciiTheme="minorHAnsi" w:hAnsiTheme="minorHAnsi" w:cstheme="minorHAnsi"/>
          <w:smallCaps/>
          <w:color w:val="auto"/>
          <w:sz w:val="24"/>
          <w:szCs w:val="24"/>
          <w:lang w:val="en-GB"/>
        </w:rPr>
      </w:pPr>
      <w:bookmarkStart w:id="98" w:name="_Toc92184040"/>
      <w:r w:rsidRPr="00082CB4">
        <w:rPr>
          <w:rFonts w:asciiTheme="minorHAnsi" w:hAnsiTheme="minorHAnsi" w:cstheme="minorHAnsi"/>
          <w:color w:val="auto"/>
          <w:sz w:val="24"/>
          <w:szCs w:val="24"/>
          <w:lang w:val="en-GB"/>
        </w:rPr>
        <w:t>Additional compliance tools</w:t>
      </w:r>
      <w:bookmarkEnd w:id="98"/>
    </w:p>
    <w:p w14:paraId="5744B6A3" w14:textId="7F86FFE1" w:rsidR="00D05EF5" w:rsidRPr="00082CB4" w:rsidRDefault="00D05EF5" w:rsidP="00D05EF5">
      <w:pPr>
        <w:spacing w:after="0" w:line="240" w:lineRule="auto"/>
        <w:jc w:val="both"/>
        <w:rPr>
          <w:rFonts w:cstheme="minorHAnsi"/>
          <w:sz w:val="24"/>
          <w:szCs w:val="24"/>
          <w:lang w:eastAsia="en-GB"/>
        </w:rPr>
      </w:pPr>
      <w:r w:rsidRPr="00082CB4">
        <w:rPr>
          <w:rFonts w:cstheme="minorHAnsi"/>
          <w:sz w:val="24"/>
          <w:szCs w:val="24"/>
          <w:lang w:eastAsia="en-GB"/>
        </w:rPr>
        <w:t xml:space="preserve">In addition to audit, there are further tools that </w:t>
      </w:r>
      <w:r w:rsidR="002D6A89" w:rsidRPr="00082CB4">
        <w:rPr>
          <w:rFonts w:cstheme="minorHAnsi"/>
          <w:sz w:val="24"/>
          <w:szCs w:val="24"/>
          <w:lang w:eastAsia="en-GB"/>
        </w:rPr>
        <w:t>we will embed</w:t>
      </w:r>
      <w:r w:rsidRPr="00082CB4">
        <w:rPr>
          <w:rFonts w:cstheme="minorHAnsi"/>
          <w:sz w:val="24"/>
          <w:szCs w:val="24"/>
          <w:lang w:eastAsia="en-GB"/>
        </w:rPr>
        <w:t>:</w:t>
      </w:r>
    </w:p>
    <w:p w14:paraId="021F6F9F" w14:textId="77777777" w:rsidR="00D05EF5" w:rsidRPr="00082CB4" w:rsidRDefault="00D05EF5" w:rsidP="00D05EF5">
      <w:pPr>
        <w:spacing w:after="0" w:line="240" w:lineRule="auto"/>
        <w:jc w:val="both"/>
        <w:rPr>
          <w:rFonts w:cstheme="minorHAnsi"/>
          <w:sz w:val="24"/>
          <w:szCs w:val="24"/>
          <w:lang w:eastAsia="en-GB"/>
        </w:rPr>
      </w:pPr>
    </w:p>
    <w:p w14:paraId="0B09E987" w14:textId="77777777" w:rsidR="00D05EF5" w:rsidRPr="00082CB4" w:rsidRDefault="00D05EF5" w:rsidP="00474104">
      <w:pPr>
        <w:pStyle w:val="ListParagraph"/>
        <w:numPr>
          <w:ilvl w:val="0"/>
          <w:numId w:val="11"/>
        </w:numPr>
        <w:spacing w:after="0" w:line="240" w:lineRule="auto"/>
        <w:jc w:val="both"/>
        <w:rPr>
          <w:rFonts w:cstheme="minorHAnsi"/>
          <w:sz w:val="24"/>
          <w:szCs w:val="24"/>
          <w:lang w:eastAsia="en-GB"/>
        </w:rPr>
      </w:pPr>
      <w:r w:rsidRPr="00082CB4">
        <w:rPr>
          <w:rFonts w:cstheme="minorHAnsi"/>
          <w:sz w:val="24"/>
          <w:szCs w:val="24"/>
          <w:lang w:eastAsia="en-GB"/>
        </w:rPr>
        <w:t xml:space="preserve">All members of the organisation will undergo annual confidentiality training </w:t>
      </w:r>
    </w:p>
    <w:p w14:paraId="2B4F6875" w14:textId="63028F18" w:rsidR="00D05EF5" w:rsidRPr="00082CB4" w:rsidRDefault="00D05EF5" w:rsidP="00474104">
      <w:pPr>
        <w:pStyle w:val="ListParagraph"/>
        <w:numPr>
          <w:ilvl w:val="0"/>
          <w:numId w:val="11"/>
        </w:numPr>
        <w:spacing w:after="0" w:line="240" w:lineRule="auto"/>
        <w:jc w:val="both"/>
        <w:rPr>
          <w:rFonts w:cstheme="minorHAnsi"/>
          <w:sz w:val="24"/>
          <w:szCs w:val="24"/>
          <w:lang w:eastAsia="en-GB"/>
        </w:rPr>
      </w:pPr>
      <w:r w:rsidRPr="00082CB4">
        <w:rPr>
          <w:rFonts w:cstheme="minorHAnsi"/>
          <w:sz w:val="24"/>
          <w:szCs w:val="24"/>
          <w:lang w:eastAsia="en-GB"/>
        </w:rPr>
        <w:t xml:space="preserve">A confidentiality quiz </w:t>
      </w:r>
      <w:r w:rsidR="002D6A89" w:rsidRPr="00082CB4">
        <w:rPr>
          <w:rFonts w:cstheme="minorHAnsi"/>
          <w:sz w:val="24"/>
          <w:szCs w:val="24"/>
          <w:lang w:eastAsia="en-GB"/>
        </w:rPr>
        <w:t>will</w:t>
      </w:r>
      <w:r w:rsidRPr="00082CB4">
        <w:rPr>
          <w:rFonts w:cstheme="minorHAnsi"/>
          <w:sz w:val="24"/>
          <w:szCs w:val="24"/>
          <w:lang w:eastAsia="en-GB"/>
        </w:rPr>
        <w:t xml:space="preserve"> be used to promote staff understanding and their employee responsibilities when maintaining confidentiality</w:t>
      </w:r>
    </w:p>
    <w:p w14:paraId="31222FF5" w14:textId="7775CAC5" w:rsidR="00D05EF5" w:rsidRPr="00082CB4" w:rsidRDefault="00D05EF5" w:rsidP="00474104">
      <w:pPr>
        <w:pStyle w:val="ListParagraph"/>
        <w:numPr>
          <w:ilvl w:val="0"/>
          <w:numId w:val="11"/>
        </w:numPr>
        <w:spacing w:after="0" w:line="240" w:lineRule="auto"/>
        <w:jc w:val="both"/>
        <w:rPr>
          <w:rFonts w:cstheme="minorHAnsi"/>
          <w:smallCaps/>
          <w:sz w:val="24"/>
          <w:szCs w:val="24"/>
          <w:lang w:eastAsia="en-GB"/>
        </w:rPr>
      </w:pPr>
      <w:r w:rsidRPr="00082CB4">
        <w:rPr>
          <w:rFonts w:cstheme="minorHAnsi"/>
          <w:sz w:val="24"/>
          <w:szCs w:val="24"/>
          <w:lang w:eastAsia="en-GB"/>
        </w:rPr>
        <w:t xml:space="preserve">A poster </w:t>
      </w:r>
      <w:r w:rsidR="002D6A89" w:rsidRPr="00082CB4">
        <w:rPr>
          <w:rFonts w:cstheme="minorHAnsi"/>
          <w:sz w:val="24"/>
          <w:szCs w:val="24"/>
          <w:lang w:eastAsia="en-GB"/>
        </w:rPr>
        <w:t>will</w:t>
      </w:r>
      <w:r w:rsidRPr="00082CB4">
        <w:rPr>
          <w:rFonts w:cstheme="minorHAnsi"/>
          <w:sz w:val="24"/>
          <w:szCs w:val="24"/>
          <w:lang w:eastAsia="en-GB"/>
        </w:rPr>
        <w:t xml:space="preserve"> be used within the organisation </w:t>
      </w:r>
      <w:r w:rsidR="002D6A89" w:rsidRPr="00082CB4">
        <w:rPr>
          <w:rFonts w:cstheme="minorHAnsi"/>
          <w:sz w:val="24"/>
          <w:szCs w:val="24"/>
          <w:lang w:eastAsia="en-GB"/>
        </w:rPr>
        <w:t>and</w:t>
      </w:r>
      <w:r w:rsidRPr="00082CB4">
        <w:rPr>
          <w:rFonts w:cstheme="minorHAnsi"/>
          <w:sz w:val="24"/>
          <w:szCs w:val="24"/>
          <w:lang w:eastAsia="en-GB"/>
        </w:rPr>
        <w:t xml:space="preserve"> on the practice website to advise patients that we at</w:t>
      </w:r>
      <w:r w:rsidR="002D6A89" w:rsidRPr="00082CB4">
        <w:rPr>
          <w:rFonts w:cstheme="minorHAnsi"/>
          <w:sz w:val="24"/>
          <w:szCs w:val="24"/>
          <w:lang w:eastAsia="en-GB"/>
        </w:rPr>
        <w:t xml:space="preserve"> the Chorley Surgery</w:t>
      </w:r>
      <w:r w:rsidRPr="00082CB4">
        <w:rPr>
          <w:rFonts w:cstheme="minorHAnsi"/>
          <w:sz w:val="24"/>
          <w:szCs w:val="24"/>
          <w:lang w:eastAsia="en-GB"/>
        </w:rPr>
        <w:t xml:space="preserve"> will ensure that their confidence will not be compromised if needing to discuss personal information that may be overheard. </w:t>
      </w:r>
    </w:p>
    <w:p w14:paraId="75DA82E9" w14:textId="77777777" w:rsidR="002D6A89" w:rsidRPr="00082CB4" w:rsidRDefault="002D6A89" w:rsidP="002D6A89">
      <w:pPr>
        <w:pStyle w:val="ListParagraph"/>
        <w:spacing w:after="0" w:line="240" w:lineRule="auto"/>
        <w:jc w:val="both"/>
        <w:rPr>
          <w:rFonts w:cstheme="minorHAnsi"/>
          <w:smallCaps/>
          <w:sz w:val="24"/>
          <w:szCs w:val="24"/>
          <w:lang w:eastAsia="en-GB"/>
        </w:rPr>
      </w:pPr>
    </w:p>
    <w:p w14:paraId="35CCBD19" w14:textId="77777777" w:rsidR="00D05EF5" w:rsidRPr="00082CB4" w:rsidRDefault="00D05EF5" w:rsidP="002D6A89">
      <w:pPr>
        <w:pStyle w:val="Heading2"/>
        <w:widowControl/>
        <w:spacing w:before="0" w:line="240" w:lineRule="auto"/>
        <w:jc w:val="both"/>
        <w:rPr>
          <w:rFonts w:asciiTheme="minorHAnsi" w:hAnsiTheme="minorHAnsi" w:cstheme="minorHAnsi"/>
          <w:smallCaps/>
          <w:color w:val="auto"/>
          <w:sz w:val="24"/>
          <w:szCs w:val="24"/>
          <w:lang w:val="en-GB"/>
        </w:rPr>
      </w:pPr>
      <w:bookmarkStart w:id="99" w:name="_Toc86861339"/>
      <w:bookmarkStart w:id="100" w:name="_Toc86906097"/>
      <w:bookmarkStart w:id="101" w:name="_Toc86906561"/>
      <w:bookmarkStart w:id="102" w:name="_Toc86913036"/>
      <w:bookmarkStart w:id="103" w:name="_Toc86915218"/>
      <w:bookmarkStart w:id="104" w:name="_Toc86915220"/>
      <w:bookmarkStart w:id="105" w:name="_Toc86915221"/>
      <w:bookmarkStart w:id="106" w:name="_Toc86915222"/>
      <w:bookmarkStart w:id="107" w:name="_Toc86915223"/>
      <w:bookmarkStart w:id="108" w:name="_Toc86854490"/>
      <w:bookmarkStart w:id="109" w:name="_Toc86861342"/>
      <w:bookmarkStart w:id="110" w:name="_Toc86906100"/>
      <w:bookmarkStart w:id="111" w:name="_Toc86906564"/>
      <w:bookmarkStart w:id="112" w:name="_Toc86913039"/>
      <w:bookmarkStart w:id="113" w:name="_Toc86915224"/>
      <w:bookmarkStart w:id="114" w:name="_Toc86854491"/>
      <w:bookmarkStart w:id="115" w:name="_Toc86861343"/>
      <w:bookmarkStart w:id="116" w:name="_Toc86906101"/>
      <w:bookmarkStart w:id="117" w:name="_Toc86906565"/>
      <w:bookmarkStart w:id="118" w:name="_Toc86913040"/>
      <w:bookmarkStart w:id="119" w:name="_Toc86915225"/>
      <w:bookmarkStart w:id="120" w:name="_Toc86854492"/>
      <w:bookmarkStart w:id="121" w:name="_Toc86861344"/>
      <w:bookmarkStart w:id="122" w:name="_Toc86906102"/>
      <w:bookmarkStart w:id="123" w:name="_Toc86906566"/>
      <w:bookmarkStart w:id="124" w:name="_Toc86913041"/>
      <w:bookmarkStart w:id="125" w:name="_Toc86915226"/>
      <w:bookmarkStart w:id="126" w:name="_Toc86915227"/>
      <w:bookmarkStart w:id="127" w:name="_Toc86915228"/>
      <w:bookmarkStart w:id="128" w:name="_Toc86861346"/>
      <w:bookmarkStart w:id="129" w:name="_Toc86906104"/>
      <w:bookmarkStart w:id="130" w:name="_Toc86906568"/>
      <w:bookmarkStart w:id="131" w:name="_Toc86913043"/>
      <w:bookmarkStart w:id="132" w:name="_Toc86915229"/>
      <w:bookmarkStart w:id="133" w:name="_Toc86915230"/>
      <w:bookmarkStart w:id="134" w:name="_Toc86915231"/>
      <w:bookmarkStart w:id="135" w:name="_Toc86915232"/>
      <w:bookmarkStart w:id="136" w:name="_Toc9218404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82CB4">
        <w:rPr>
          <w:rFonts w:asciiTheme="minorHAnsi" w:hAnsiTheme="minorHAnsi" w:cstheme="minorHAnsi"/>
          <w:color w:val="auto"/>
          <w:sz w:val="24"/>
          <w:szCs w:val="24"/>
          <w:lang w:val="en-GB"/>
        </w:rPr>
        <w:t>Good practice</w:t>
      </w:r>
      <w:bookmarkEnd w:id="136"/>
    </w:p>
    <w:p w14:paraId="4F293B45" w14:textId="1959C2D5" w:rsidR="00D05EF5" w:rsidRPr="00082CB4" w:rsidRDefault="00D05EF5" w:rsidP="00D05EF5">
      <w:pPr>
        <w:spacing w:after="0" w:line="240" w:lineRule="auto"/>
        <w:jc w:val="both"/>
        <w:rPr>
          <w:rFonts w:cstheme="minorHAnsi"/>
          <w:sz w:val="24"/>
          <w:szCs w:val="24"/>
        </w:rPr>
      </w:pPr>
      <w:r w:rsidRPr="00082CB4">
        <w:rPr>
          <w:rFonts w:cstheme="minorHAnsi"/>
          <w:sz w:val="24"/>
          <w:szCs w:val="24"/>
        </w:rPr>
        <w:t>The following actions at</w:t>
      </w:r>
      <w:r w:rsidR="002D6A89" w:rsidRPr="00082CB4">
        <w:rPr>
          <w:rFonts w:cstheme="minorHAnsi"/>
          <w:sz w:val="24"/>
          <w:szCs w:val="24"/>
        </w:rPr>
        <w:t xml:space="preserve"> The Chorley Surgery</w:t>
      </w:r>
      <w:r w:rsidRPr="00082CB4">
        <w:rPr>
          <w:rFonts w:cstheme="minorHAnsi"/>
          <w:sz w:val="24"/>
          <w:szCs w:val="24"/>
        </w:rPr>
        <w:t xml:space="preserve"> will be undertaken to ensure that confidentiality is maintained:</w:t>
      </w:r>
    </w:p>
    <w:p w14:paraId="7BD39F4D" w14:textId="77777777" w:rsidR="00D05EF5" w:rsidRPr="00082CB4" w:rsidRDefault="00D05EF5" w:rsidP="00D05EF5">
      <w:pPr>
        <w:spacing w:after="0" w:line="240" w:lineRule="auto"/>
        <w:jc w:val="both"/>
        <w:rPr>
          <w:rFonts w:cstheme="minorHAnsi"/>
          <w:sz w:val="24"/>
          <w:szCs w:val="24"/>
        </w:rPr>
      </w:pPr>
    </w:p>
    <w:p w14:paraId="009359FE" w14:textId="77777777" w:rsidR="00D05EF5" w:rsidRPr="00082CB4" w:rsidRDefault="00D05EF5" w:rsidP="00474104">
      <w:pPr>
        <w:pStyle w:val="ListParagraph"/>
        <w:numPr>
          <w:ilvl w:val="0"/>
          <w:numId w:val="2"/>
        </w:numPr>
        <w:spacing w:after="0" w:line="240" w:lineRule="auto"/>
        <w:ind w:left="714" w:hanging="357"/>
        <w:jc w:val="both"/>
        <w:rPr>
          <w:rFonts w:cstheme="minorHAnsi"/>
          <w:sz w:val="24"/>
          <w:szCs w:val="24"/>
        </w:rPr>
      </w:pPr>
      <w:r w:rsidRPr="00082CB4">
        <w:rPr>
          <w:rFonts w:cstheme="minorHAnsi"/>
          <w:sz w:val="24"/>
          <w:szCs w:val="24"/>
        </w:rPr>
        <w:t>Person-identifiable information will be anonymised so far as is reasonably practicable, whilst being mindful of not compromising the data</w:t>
      </w:r>
    </w:p>
    <w:p w14:paraId="2FF0130E" w14:textId="77777777" w:rsidR="00D05EF5" w:rsidRPr="00082CB4" w:rsidRDefault="00D05EF5" w:rsidP="00D05EF5">
      <w:pPr>
        <w:pStyle w:val="ListParagraph"/>
        <w:spacing w:after="0" w:line="240" w:lineRule="auto"/>
        <w:ind w:left="714"/>
        <w:jc w:val="both"/>
        <w:rPr>
          <w:rFonts w:cstheme="minorHAnsi"/>
          <w:sz w:val="24"/>
          <w:szCs w:val="24"/>
        </w:rPr>
      </w:pPr>
    </w:p>
    <w:p w14:paraId="2817D941" w14:textId="77777777" w:rsidR="00D05EF5" w:rsidRPr="00082CB4" w:rsidRDefault="00D05EF5" w:rsidP="00474104">
      <w:pPr>
        <w:pStyle w:val="ListParagraph"/>
        <w:numPr>
          <w:ilvl w:val="0"/>
          <w:numId w:val="2"/>
        </w:numPr>
        <w:spacing w:after="0" w:line="240" w:lineRule="auto"/>
        <w:ind w:left="714" w:hanging="357"/>
        <w:jc w:val="both"/>
        <w:rPr>
          <w:rFonts w:cstheme="minorHAnsi"/>
          <w:sz w:val="24"/>
          <w:szCs w:val="24"/>
        </w:rPr>
      </w:pPr>
      <w:r w:rsidRPr="00082CB4">
        <w:rPr>
          <w:rFonts w:cstheme="minorHAnsi"/>
          <w:sz w:val="24"/>
          <w:szCs w:val="24"/>
        </w:rPr>
        <w:t>Access to consulting rooms, administrative areas and record storage areas will be restricted</w:t>
      </w:r>
    </w:p>
    <w:p w14:paraId="35F65770" w14:textId="77777777" w:rsidR="00D05EF5" w:rsidRPr="00082CB4" w:rsidRDefault="00D05EF5" w:rsidP="00D05EF5">
      <w:pPr>
        <w:spacing w:after="0" w:line="240" w:lineRule="auto"/>
        <w:jc w:val="both"/>
        <w:rPr>
          <w:rFonts w:cstheme="minorHAnsi"/>
          <w:sz w:val="24"/>
          <w:szCs w:val="24"/>
        </w:rPr>
      </w:pPr>
    </w:p>
    <w:p w14:paraId="46852417" w14:textId="77777777" w:rsidR="00D05EF5" w:rsidRPr="00082CB4" w:rsidRDefault="00D05EF5" w:rsidP="00474104">
      <w:pPr>
        <w:pStyle w:val="ListParagraph"/>
        <w:numPr>
          <w:ilvl w:val="0"/>
          <w:numId w:val="2"/>
        </w:numPr>
        <w:spacing w:after="0" w:line="240" w:lineRule="auto"/>
        <w:ind w:left="714" w:hanging="357"/>
        <w:jc w:val="both"/>
        <w:rPr>
          <w:rFonts w:cstheme="minorHAnsi"/>
          <w:sz w:val="24"/>
          <w:szCs w:val="24"/>
        </w:rPr>
      </w:pPr>
      <w:r w:rsidRPr="00082CB4">
        <w:rPr>
          <w:rFonts w:cstheme="minorHAnsi"/>
          <w:sz w:val="24"/>
          <w:szCs w:val="24"/>
        </w:rPr>
        <w:t>All staff should always maintain a clear desk routine. No patient confidential information is to be left unattended in any unsecured area, at any time</w:t>
      </w:r>
    </w:p>
    <w:p w14:paraId="7CC65195" w14:textId="77777777" w:rsidR="00D05EF5" w:rsidRPr="00082CB4" w:rsidRDefault="00D05EF5" w:rsidP="00D05EF5">
      <w:pPr>
        <w:pStyle w:val="ListParagraph"/>
        <w:spacing w:after="0" w:line="240" w:lineRule="auto"/>
        <w:ind w:left="714"/>
        <w:jc w:val="both"/>
        <w:rPr>
          <w:rFonts w:cstheme="minorHAnsi"/>
          <w:sz w:val="24"/>
          <w:szCs w:val="24"/>
        </w:rPr>
      </w:pPr>
    </w:p>
    <w:p w14:paraId="5F34A90E" w14:textId="77777777" w:rsidR="00D05EF5" w:rsidRPr="00082CB4" w:rsidRDefault="00D05EF5" w:rsidP="00474104">
      <w:pPr>
        <w:pStyle w:val="ListParagraph"/>
        <w:numPr>
          <w:ilvl w:val="0"/>
          <w:numId w:val="2"/>
        </w:numPr>
        <w:spacing w:after="0" w:line="240" w:lineRule="auto"/>
        <w:ind w:left="714" w:hanging="357"/>
        <w:jc w:val="both"/>
        <w:rPr>
          <w:rFonts w:cstheme="minorHAnsi"/>
          <w:sz w:val="24"/>
          <w:szCs w:val="24"/>
        </w:rPr>
      </w:pPr>
      <w:r w:rsidRPr="00082CB4">
        <w:rPr>
          <w:rFonts w:cstheme="minorHAnsi"/>
          <w:sz w:val="24"/>
          <w:szCs w:val="24"/>
        </w:rPr>
        <w:t>All IT equipment is to be shut down at the end of the working day except any that is required to remain left on such as server equipment</w:t>
      </w:r>
    </w:p>
    <w:p w14:paraId="02465588" w14:textId="77777777" w:rsidR="00D05EF5" w:rsidRPr="00082CB4" w:rsidRDefault="00D05EF5" w:rsidP="00D05EF5">
      <w:pPr>
        <w:pStyle w:val="ListParagraph"/>
        <w:spacing w:after="0" w:line="240" w:lineRule="auto"/>
        <w:ind w:left="714"/>
        <w:jc w:val="both"/>
        <w:rPr>
          <w:rFonts w:cstheme="minorHAnsi"/>
          <w:sz w:val="24"/>
          <w:szCs w:val="24"/>
        </w:rPr>
      </w:pPr>
    </w:p>
    <w:p w14:paraId="5F4BF4E8" w14:textId="6B5B51D1" w:rsidR="00D05EF5" w:rsidRPr="00082CB4" w:rsidRDefault="00D05EF5" w:rsidP="00474104">
      <w:pPr>
        <w:pStyle w:val="ListParagraph"/>
        <w:numPr>
          <w:ilvl w:val="0"/>
          <w:numId w:val="10"/>
        </w:numPr>
        <w:spacing w:after="0" w:line="240" w:lineRule="auto"/>
        <w:jc w:val="both"/>
        <w:rPr>
          <w:rFonts w:cstheme="minorHAnsi"/>
          <w:sz w:val="24"/>
          <w:szCs w:val="24"/>
        </w:rPr>
      </w:pPr>
      <w:r w:rsidRPr="00082CB4">
        <w:rPr>
          <w:rFonts w:cstheme="minorHAnsi"/>
          <w:sz w:val="24"/>
          <w:szCs w:val="24"/>
        </w:rPr>
        <w:t>Smartcards are to be removed from the computer whenever the user leaves their workstation</w:t>
      </w:r>
    </w:p>
    <w:p w14:paraId="7FFF5274" w14:textId="77777777" w:rsidR="00D05EF5" w:rsidRPr="00082CB4" w:rsidRDefault="00D05EF5" w:rsidP="00D05EF5">
      <w:pPr>
        <w:pStyle w:val="ListParagraph"/>
        <w:spacing w:after="0" w:line="240" w:lineRule="auto"/>
        <w:ind w:left="714"/>
        <w:jc w:val="both"/>
        <w:rPr>
          <w:rFonts w:cstheme="minorHAnsi"/>
          <w:sz w:val="24"/>
          <w:szCs w:val="24"/>
        </w:rPr>
      </w:pPr>
    </w:p>
    <w:p w14:paraId="2499FEC1" w14:textId="295EAF52" w:rsidR="00D05EF5" w:rsidRPr="00082CB4" w:rsidRDefault="00D05EF5" w:rsidP="00474104">
      <w:pPr>
        <w:pStyle w:val="ListParagraph"/>
        <w:numPr>
          <w:ilvl w:val="0"/>
          <w:numId w:val="2"/>
        </w:numPr>
        <w:spacing w:after="0" w:line="240" w:lineRule="auto"/>
        <w:ind w:left="714" w:hanging="357"/>
        <w:jc w:val="both"/>
        <w:rPr>
          <w:rFonts w:cstheme="minorHAnsi"/>
          <w:sz w:val="24"/>
          <w:szCs w:val="24"/>
        </w:rPr>
      </w:pPr>
      <w:r w:rsidRPr="00082CB4">
        <w:rPr>
          <w:rFonts w:cstheme="minorHAnsi"/>
          <w:sz w:val="24"/>
          <w:szCs w:val="24"/>
        </w:rPr>
        <w:lastRenderedPageBreak/>
        <w:t>Confidential waste is shredded or disposed of appropriately</w:t>
      </w:r>
    </w:p>
    <w:p w14:paraId="3078A1F3" w14:textId="77777777" w:rsidR="002D6A89" w:rsidRPr="00082CB4" w:rsidRDefault="002D6A89" w:rsidP="002D6A89">
      <w:pPr>
        <w:pStyle w:val="ListParagraph"/>
        <w:spacing w:after="0" w:line="240" w:lineRule="auto"/>
        <w:ind w:left="714"/>
        <w:jc w:val="both"/>
        <w:rPr>
          <w:rFonts w:cstheme="minorHAnsi"/>
          <w:sz w:val="24"/>
          <w:szCs w:val="24"/>
        </w:rPr>
      </w:pPr>
    </w:p>
    <w:p w14:paraId="42CEE6B7" w14:textId="77777777" w:rsidR="00D05EF5" w:rsidRPr="00082CB4" w:rsidRDefault="00D05EF5" w:rsidP="00474104">
      <w:pPr>
        <w:pStyle w:val="ListParagraph"/>
        <w:numPr>
          <w:ilvl w:val="0"/>
          <w:numId w:val="4"/>
        </w:numPr>
        <w:spacing w:after="0" w:line="240" w:lineRule="auto"/>
        <w:jc w:val="both"/>
        <w:rPr>
          <w:rFonts w:cstheme="minorHAnsi"/>
          <w:sz w:val="24"/>
          <w:szCs w:val="24"/>
        </w:rPr>
      </w:pPr>
      <w:r w:rsidRPr="00082CB4">
        <w:rPr>
          <w:rFonts w:cstheme="minorHAnsi"/>
          <w:sz w:val="24"/>
          <w:szCs w:val="24"/>
        </w:rPr>
        <w:t>Staff will not talk about patients or discuss confidential information in areas where they may be overheard</w:t>
      </w:r>
    </w:p>
    <w:p w14:paraId="67BD50BE" w14:textId="77777777" w:rsidR="00D05EF5" w:rsidRPr="00082CB4" w:rsidRDefault="00D05EF5" w:rsidP="00D05EF5">
      <w:pPr>
        <w:spacing w:after="0" w:line="240" w:lineRule="auto"/>
        <w:jc w:val="both"/>
        <w:rPr>
          <w:rFonts w:cstheme="minorHAnsi"/>
          <w:sz w:val="24"/>
          <w:szCs w:val="24"/>
        </w:rPr>
      </w:pPr>
    </w:p>
    <w:p w14:paraId="04389CA4" w14:textId="77777777" w:rsidR="00D05EF5" w:rsidRPr="00082CB4" w:rsidRDefault="00D05EF5" w:rsidP="002D6A89">
      <w:pPr>
        <w:pStyle w:val="Heading2"/>
        <w:widowControl/>
        <w:spacing w:before="0" w:line="240" w:lineRule="auto"/>
        <w:jc w:val="both"/>
        <w:rPr>
          <w:rFonts w:asciiTheme="minorHAnsi" w:hAnsiTheme="minorHAnsi" w:cstheme="minorHAnsi"/>
          <w:smallCaps/>
          <w:color w:val="auto"/>
          <w:sz w:val="24"/>
          <w:szCs w:val="24"/>
          <w:lang w:val="en-GB"/>
        </w:rPr>
      </w:pPr>
      <w:bookmarkStart w:id="137" w:name="_Toc86861351"/>
      <w:bookmarkStart w:id="138" w:name="_Toc86906109"/>
      <w:bookmarkStart w:id="139" w:name="_Toc86906573"/>
      <w:bookmarkStart w:id="140" w:name="_Toc86913048"/>
      <w:bookmarkStart w:id="141" w:name="_Toc86915236"/>
      <w:bookmarkStart w:id="142" w:name="_Toc86861352"/>
      <w:bookmarkStart w:id="143" w:name="_Toc86906110"/>
      <w:bookmarkStart w:id="144" w:name="_Toc86906574"/>
      <w:bookmarkStart w:id="145" w:name="_Toc86913049"/>
      <w:bookmarkStart w:id="146" w:name="_Toc86915237"/>
      <w:bookmarkStart w:id="147" w:name="_Toc92184043"/>
      <w:bookmarkEnd w:id="137"/>
      <w:bookmarkEnd w:id="138"/>
      <w:bookmarkEnd w:id="139"/>
      <w:bookmarkEnd w:id="140"/>
      <w:bookmarkEnd w:id="141"/>
      <w:bookmarkEnd w:id="142"/>
      <w:bookmarkEnd w:id="143"/>
      <w:bookmarkEnd w:id="144"/>
      <w:bookmarkEnd w:id="145"/>
      <w:bookmarkEnd w:id="146"/>
      <w:r w:rsidRPr="00082CB4">
        <w:rPr>
          <w:rFonts w:asciiTheme="minorHAnsi" w:hAnsiTheme="minorHAnsi" w:cstheme="minorHAnsi"/>
          <w:color w:val="auto"/>
          <w:sz w:val="24"/>
          <w:szCs w:val="24"/>
          <w:lang w:val="en-GB"/>
        </w:rPr>
        <w:t>Confidentiality breach</w:t>
      </w:r>
      <w:bookmarkEnd w:id="147"/>
    </w:p>
    <w:p w14:paraId="7F5216CC" w14:textId="13FB4AEE" w:rsidR="00D05EF5" w:rsidRPr="00082CB4" w:rsidRDefault="00D05EF5" w:rsidP="00D05EF5">
      <w:pPr>
        <w:spacing w:after="0" w:line="240" w:lineRule="auto"/>
        <w:jc w:val="both"/>
        <w:rPr>
          <w:rFonts w:cstheme="minorHAnsi"/>
          <w:sz w:val="24"/>
          <w:szCs w:val="24"/>
        </w:rPr>
      </w:pPr>
      <w:r w:rsidRPr="00082CB4">
        <w:rPr>
          <w:rFonts w:cstheme="minorHAnsi"/>
          <w:sz w:val="24"/>
          <w:szCs w:val="24"/>
        </w:rPr>
        <w:t>Any breach of confidentiality must be reported to</w:t>
      </w:r>
      <w:r w:rsidR="002D6A89" w:rsidRPr="00082CB4">
        <w:rPr>
          <w:rFonts w:cstheme="minorHAnsi"/>
          <w:sz w:val="24"/>
          <w:szCs w:val="24"/>
        </w:rPr>
        <w:t xml:space="preserve"> Andrea Trafford, Business Manager</w:t>
      </w:r>
      <w:r w:rsidRPr="00082CB4">
        <w:rPr>
          <w:rFonts w:cstheme="minorHAnsi"/>
          <w:sz w:val="24"/>
          <w:szCs w:val="24"/>
        </w:rPr>
        <w:t>. All breaches will be recorded and managed in accordance with the Information Commissioners Office (ICO) requirements.</w:t>
      </w:r>
    </w:p>
    <w:p w14:paraId="0B419722" w14:textId="77777777" w:rsidR="00D05EF5" w:rsidRPr="00082CB4" w:rsidRDefault="00D05EF5" w:rsidP="00D05EF5">
      <w:pPr>
        <w:spacing w:after="0" w:line="240" w:lineRule="auto"/>
        <w:jc w:val="both"/>
        <w:rPr>
          <w:rFonts w:cstheme="minorHAnsi"/>
          <w:sz w:val="24"/>
          <w:szCs w:val="24"/>
        </w:rPr>
      </w:pPr>
    </w:p>
    <w:p w14:paraId="02974F7B" w14:textId="77777777" w:rsidR="00D05EF5" w:rsidRPr="00082CB4" w:rsidRDefault="00D05EF5" w:rsidP="002D6A89">
      <w:pPr>
        <w:pStyle w:val="Heading2"/>
        <w:widowControl/>
        <w:spacing w:before="0" w:line="240" w:lineRule="auto"/>
        <w:jc w:val="both"/>
        <w:rPr>
          <w:rFonts w:asciiTheme="minorHAnsi" w:hAnsiTheme="minorHAnsi" w:cstheme="minorHAnsi"/>
          <w:smallCaps/>
          <w:color w:val="auto"/>
          <w:sz w:val="24"/>
          <w:szCs w:val="24"/>
          <w:lang w:val="en-GB"/>
        </w:rPr>
      </w:pPr>
      <w:bookmarkStart w:id="148" w:name="_Toc92184044"/>
      <w:r w:rsidRPr="00082CB4">
        <w:rPr>
          <w:rFonts w:asciiTheme="minorHAnsi" w:hAnsiTheme="minorHAnsi" w:cstheme="minorHAnsi"/>
          <w:color w:val="auto"/>
          <w:sz w:val="24"/>
          <w:szCs w:val="24"/>
          <w:lang w:val="en-GB"/>
        </w:rPr>
        <w:t>Abuse of privilege</w:t>
      </w:r>
      <w:bookmarkEnd w:id="148"/>
    </w:p>
    <w:p w14:paraId="45B63EBD"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The NHS Confidentiality Policy states the following:</w:t>
      </w:r>
    </w:p>
    <w:p w14:paraId="7B91B111" w14:textId="77777777" w:rsidR="00D05EF5" w:rsidRPr="00082CB4" w:rsidRDefault="00D05EF5" w:rsidP="00D05EF5">
      <w:pPr>
        <w:spacing w:after="0" w:line="240" w:lineRule="auto"/>
        <w:jc w:val="both"/>
        <w:rPr>
          <w:rFonts w:cstheme="minorHAnsi"/>
          <w:sz w:val="24"/>
          <w:szCs w:val="24"/>
        </w:rPr>
      </w:pPr>
    </w:p>
    <w:p w14:paraId="1F42DEA0" w14:textId="77777777" w:rsidR="00D05EF5" w:rsidRPr="00082CB4" w:rsidRDefault="00D05EF5" w:rsidP="00474104">
      <w:pPr>
        <w:pStyle w:val="NormalWeb"/>
        <w:numPr>
          <w:ilvl w:val="0"/>
          <w:numId w:val="5"/>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 2018. </w:t>
      </w:r>
    </w:p>
    <w:p w14:paraId="636366EE" w14:textId="77777777" w:rsidR="00D05EF5" w:rsidRPr="00082CB4" w:rsidRDefault="00D05EF5" w:rsidP="00D05EF5">
      <w:pPr>
        <w:pStyle w:val="NormalWeb"/>
        <w:spacing w:before="0" w:beforeAutospacing="0" w:after="0" w:afterAutospacing="0"/>
        <w:ind w:left="720"/>
        <w:jc w:val="both"/>
        <w:rPr>
          <w:rFonts w:asciiTheme="minorHAnsi" w:hAnsiTheme="minorHAnsi" w:cstheme="minorHAnsi"/>
        </w:rPr>
      </w:pPr>
    </w:p>
    <w:p w14:paraId="7770AB3F" w14:textId="77777777" w:rsidR="00D05EF5" w:rsidRPr="00082CB4" w:rsidRDefault="00D05EF5" w:rsidP="00474104">
      <w:pPr>
        <w:pStyle w:val="NormalWeb"/>
        <w:numPr>
          <w:ilvl w:val="0"/>
          <w:numId w:val="5"/>
        </w:numPr>
        <w:spacing w:before="0" w:beforeAutospacing="0" w:after="0" w:afterAutospacing="0"/>
        <w:jc w:val="both"/>
        <w:rPr>
          <w:rFonts w:asciiTheme="minorHAnsi" w:hAnsiTheme="minorHAnsi" w:cstheme="minorHAnsi"/>
        </w:rPr>
      </w:pPr>
      <w:r w:rsidRPr="00082CB4">
        <w:rPr>
          <w:rFonts w:asciiTheme="minorHAnsi" w:hAnsiTheme="minorHAnsi" w:cstheme="minorHAnsi"/>
        </w:rPr>
        <w:t xml:space="preserve">When dealing with person-identifiable or confidential information of any nature, staff must be aware of their personal responsibility and contractual obligations and must undertake to abide by the policies and procedures of NHS England. </w:t>
      </w:r>
    </w:p>
    <w:p w14:paraId="09970A51" w14:textId="77777777" w:rsidR="002D6A89" w:rsidRPr="00082CB4" w:rsidRDefault="002D6A89" w:rsidP="002D6A89">
      <w:pPr>
        <w:pStyle w:val="Heading2"/>
        <w:widowControl/>
        <w:spacing w:before="0" w:line="240" w:lineRule="auto"/>
        <w:jc w:val="both"/>
        <w:rPr>
          <w:rFonts w:asciiTheme="minorHAnsi" w:hAnsiTheme="minorHAnsi" w:cstheme="minorHAnsi"/>
          <w:sz w:val="24"/>
          <w:szCs w:val="24"/>
          <w:lang w:val="en-GB"/>
        </w:rPr>
      </w:pPr>
      <w:bookmarkStart w:id="149" w:name="_Toc92184046"/>
    </w:p>
    <w:p w14:paraId="534501FF" w14:textId="3A2DC979" w:rsidR="00D05EF5" w:rsidRPr="00082CB4" w:rsidRDefault="00D05EF5" w:rsidP="002D6A89">
      <w:pPr>
        <w:pStyle w:val="Heading2"/>
        <w:widowControl/>
        <w:spacing w:before="0" w:line="240" w:lineRule="auto"/>
        <w:jc w:val="both"/>
        <w:rPr>
          <w:rFonts w:asciiTheme="minorHAnsi" w:hAnsiTheme="minorHAnsi" w:cstheme="minorHAnsi"/>
          <w:smallCaps/>
          <w:color w:val="auto"/>
          <w:sz w:val="24"/>
          <w:szCs w:val="24"/>
          <w:lang w:val="en-GB"/>
        </w:rPr>
      </w:pPr>
      <w:r w:rsidRPr="00082CB4">
        <w:rPr>
          <w:rFonts w:asciiTheme="minorHAnsi" w:hAnsiTheme="minorHAnsi" w:cstheme="minorHAnsi"/>
          <w:color w:val="auto"/>
          <w:sz w:val="24"/>
          <w:szCs w:val="24"/>
          <w:lang w:val="en-GB"/>
        </w:rPr>
        <w:t>Disclosing information</w:t>
      </w:r>
      <w:bookmarkEnd w:id="149"/>
    </w:p>
    <w:p w14:paraId="23B74A54" w14:textId="77777777" w:rsidR="00D05EF5" w:rsidRPr="00082CB4" w:rsidRDefault="00D05EF5" w:rsidP="00D05EF5">
      <w:pPr>
        <w:spacing w:after="0" w:line="240" w:lineRule="auto"/>
        <w:jc w:val="both"/>
        <w:rPr>
          <w:rFonts w:cstheme="minorHAnsi"/>
          <w:sz w:val="24"/>
          <w:szCs w:val="24"/>
          <w:vertAlign w:val="superscript"/>
        </w:rPr>
      </w:pPr>
      <w:r w:rsidRPr="00082CB4">
        <w:rPr>
          <w:rFonts w:cstheme="minorHAnsi"/>
          <w:sz w:val="24"/>
          <w:szCs w:val="24"/>
        </w:rPr>
        <w:t>The following list describes circumstances when information can be disclosed:</w:t>
      </w:r>
      <w:r w:rsidRPr="00082CB4">
        <w:rPr>
          <w:rFonts w:cstheme="minorHAnsi"/>
          <w:sz w:val="24"/>
          <w:szCs w:val="24"/>
          <w:vertAlign w:val="superscript"/>
        </w:rPr>
        <w:t>4</w:t>
      </w:r>
    </w:p>
    <w:p w14:paraId="49AB4A56" w14:textId="77777777" w:rsidR="00D05EF5" w:rsidRPr="00082CB4" w:rsidRDefault="00D05EF5" w:rsidP="00D05EF5">
      <w:pPr>
        <w:spacing w:after="0" w:line="240" w:lineRule="auto"/>
        <w:jc w:val="both"/>
        <w:rPr>
          <w:rFonts w:cstheme="minorHAnsi"/>
          <w:sz w:val="24"/>
          <w:szCs w:val="24"/>
        </w:rPr>
      </w:pPr>
    </w:p>
    <w:p w14:paraId="4A9C2306" w14:textId="5BD8BBF1"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rPr>
        <w:t xml:space="preserve">When effectively anonymised in accordance with the Information Commissioner’s Office Anonymisation Code of Practice </w:t>
      </w:r>
    </w:p>
    <w:p w14:paraId="62F869AE" w14:textId="77777777" w:rsidR="00D05EF5" w:rsidRPr="00082CB4" w:rsidRDefault="00D05EF5" w:rsidP="00D05EF5">
      <w:pPr>
        <w:pStyle w:val="NormalWeb"/>
        <w:spacing w:before="0" w:beforeAutospacing="0" w:after="0" w:afterAutospacing="0"/>
        <w:ind w:left="697"/>
        <w:jc w:val="both"/>
        <w:rPr>
          <w:rFonts w:asciiTheme="minorHAnsi" w:hAnsiTheme="minorHAnsi" w:cstheme="minorHAnsi"/>
        </w:rPr>
      </w:pPr>
    </w:p>
    <w:p w14:paraId="6EFB2381" w14:textId="77777777"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rPr>
        <w:t>When the information is required by law or under a court order. In this situation, staff must discuss the matter with their line manager or Information Governance staff before disclosing who will then inform and obtain the approval of the Caldicott Guardian</w:t>
      </w:r>
    </w:p>
    <w:p w14:paraId="338E1043" w14:textId="77777777" w:rsidR="00D05EF5" w:rsidRPr="00082CB4" w:rsidRDefault="00D05EF5" w:rsidP="00D05EF5">
      <w:pPr>
        <w:pStyle w:val="NormalWeb"/>
        <w:spacing w:before="0" w:beforeAutospacing="0" w:after="0" w:afterAutospacing="0"/>
        <w:ind w:left="697"/>
        <w:jc w:val="both"/>
        <w:rPr>
          <w:rFonts w:asciiTheme="minorHAnsi" w:hAnsiTheme="minorHAnsi" w:cstheme="minorHAnsi"/>
        </w:rPr>
      </w:pPr>
      <w:r w:rsidRPr="00082CB4">
        <w:rPr>
          <w:rFonts w:asciiTheme="minorHAnsi" w:hAnsiTheme="minorHAnsi" w:cstheme="minorHAnsi"/>
        </w:rPr>
        <w:t xml:space="preserve"> </w:t>
      </w:r>
    </w:p>
    <w:p w14:paraId="6C12B2AE" w14:textId="77777777"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rPr>
        <w:t xml:space="preserve">In identifiable form, when it is required for a specific purpose, with the individual’s written consent or with support under the </w:t>
      </w:r>
      <w:hyperlink r:id="rId47" w:history="1">
        <w:r w:rsidRPr="00082CB4">
          <w:rPr>
            <w:rStyle w:val="Hyperlink"/>
            <w:rFonts w:asciiTheme="minorHAnsi" w:hAnsiTheme="minorHAnsi" w:cstheme="minorHAnsi"/>
          </w:rPr>
          <w:t>Health Service (Control of Patient Information) Regulations 2002</w:t>
        </w:r>
      </w:hyperlink>
      <w:r w:rsidRPr="00082CB4">
        <w:rPr>
          <w:rFonts w:asciiTheme="minorHAnsi" w:hAnsiTheme="minorHAnsi" w:cstheme="minorHAnsi"/>
        </w:rPr>
        <w:t>, obtained via application to the Confidentiality Advisory Group (CAG) within the Health Research Authority</w:t>
      </w:r>
      <w:r w:rsidRPr="00082CB4">
        <w:rPr>
          <w:rFonts w:asciiTheme="minorHAnsi" w:hAnsiTheme="minorHAnsi" w:cstheme="minorHAnsi"/>
          <w:position w:val="12"/>
        </w:rPr>
        <w:t>1</w:t>
      </w:r>
      <w:r w:rsidRPr="00082CB4">
        <w:rPr>
          <w:rFonts w:asciiTheme="minorHAnsi" w:hAnsiTheme="minorHAnsi" w:cstheme="minorHAnsi"/>
        </w:rPr>
        <w:t xml:space="preserve">. This is referred to as approval under s251 of the </w:t>
      </w:r>
      <w:hyperlink r:id="rId48" w:history="1">
        <w:r w:rsidRPr="00082CB4">
          <w:rPr>
            <w:rStyle w:val="Hyperlink"/>
            <w:rFonts w:asciiTheme="minorHAnsi" w:hAnsiTheme="minorHAnsi" w:cstheme="minorHAnsi"/>
          </w:rPr>
          <w:t>NHS Act 2006</w:t>
        </w:r>
      </w:hyperlink>
    </w:p>
    <w:p w14:paraId="245D9CF9" w14:textId="77777777" w:rsidR="00D05EF5" w:rsidRPr="00082CB4" w:rsidRDefault="00D05EF5" w:rsidP="00D05EF5">
      <w:pPr>
        <w:pStyle w:val="NormalWeb"/>
        <w:spacing w:before="0" w:beforeAutospacing="0" w:after="0" w:afterAutospacing="0"/>
        <w:ind w:left="697"/>
        <w:jc w:val="both"/>
        <w:rPr>
          <w:rFonts w:asciiTheme="minorHAnsi" w:hAnsiTheme="minorHAnsi" w:cstheme="minorHAnsi"/>
        </w:rPr>
      </w:pPr>
    </w:p>
    <w:p w14:paraId="365BB554" w14:textId="77777777"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rPr>
        <w:t xml:space="preserve">In child protection proceedings if it is considered that the information required is in the </w:t>
      </w:r>
      <w:proofErr w:type="gramStart"/>
      <w:r w:rsidRPr="00082CB4">
        <w:rPr>
          <w:rFonts w:asciiTheme="minorHAnsi" w:hAnsiTheme="minorHAnsi" w:cstheme="minorHAnsi"/>
        </w:rPr>
        <w:t>public’s</w:t>
      </w:r>
      <w:proofErr w:type="gramEnd"/>
      <w:r w:rsidRPr="00082CB4">
        <w:rPr>
          <w:rFonts w:asciiTheme="minorHAnsi" w:hAnsiTheme="minorHAnsi" w:cstheme="minorHAnsi"/>
        </w:rPr>
        <w:t xml:space="preserve"> or child’s interest. In this situation, staff must discuss the matter with </w:t>
      </w:r>
      <w:r w:rsidRPr="00082CB4">
        <w:rPr>
          <w:rFonts w:asciiTheme="minorHAnsi" w:hAnsiTheme="minorHAnsi" w:cstheme="minorHAnsi"/>
        </w:rPr>
        <w:lastRenderedPageBreak/>
        <w:t xml:space="preserve">their line manager or Information Governance staff before disclosing who will then inform and obtain the approval of the Caldicott Guardian </w:t>
      </w:r>
    </w:p>
    <w:p w14:paraId="77482C2E" w14:textId="77777777" w:rsidR="00D05EF5" w:rsidRPr="00082CB4" w:rsidRDefault="00D05EF5" w:rsidP="00D05EF5">
      <w:pPr>
        <w:pStyle w:val="NormalWeb"/>
        <w:spacing w:before="0" w:beforeAutospacing="0" w:after="0" w:afterAutospacing="0"/>
        <w:ind w:left="697"/>
        <w:jc w:val="both"/>
        <w:rPr>
          <w:rFonts w:asciiTheme="minorHAnsi" w:hAnsiTheme="minorHAnsi" w:cstheme="minorHAnsi"/>
        </w:rPr>
      </w:pPr>
    </w:p>
    <w:p w14:paraId="26D3EAA8" w14:textId="77777777"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rPr>
        <w:t xml:space="preserve">When disclosure can be justified for another purpose; this is usually for the protection of the public and is likely to be in relation to the prevention and detection of serious crime. In this situation, staff must discuss the matter with their line manager or Information Governance staff before disclosing who will then inform and obtain the approval of the Caldicott Guardian </w:t>
      </w:r>
    </w:p>
    <w:p w14:paraId="2ADDF1F2" w14:textId="77777777" w:rsidR="00D05EF5" w:rsidRPr="00082CB4" w:rsidRDefault="00D05EF5" w:rsidP="00D05EF5">
      <w:pPr>
        <w:pStyle w:val="ListParagraph"/>
        <w:spacing w:after="0" w:line="240" w:lineRule="auto"/>
        <w:jc w:val="both"/>
        <w:rPr>
          <w:rFonts w:cstheme="minorHAnsi"/>
          <w:sz w:val="24"/>
          <w:szCs w:val="24"/>
        </w:rPr>
      </w:pPr>
    </w:p>
    <w:p w14:paraId="1F978C42" w14:textId="77777777" w:rsidR="00D05EF5" w:rsidRPr="00082CB4" w:rsidRDefault="00D05EF5" w:rsidP="00474104">
      <w:pPr>
        <w:pStyle w:val="NormalWeb"/>
        <w:numPr>
          <w:ilvl w:val="0"/>
          <w:numId w:val="3"/>
        </w:numPr>
        <w:spacing w:before="0" w:beforeAutospacing="0" w:after="0" w:afterAutospacing="0"/>
        <w:ind w:left="697" w:hanging="357"/>
        <w:jc w:val="both"/>
        <w:rPr>
          <w:rFonts w:asciiTheme="minorHAnsi" w:hAnsiTheme="minorHAnsi" w:cstheme="minorHAnsi"/>
        </w:rPr>
      </w:pPr>
      <w:r w:rsidRPr="00082CB4">
        <w:rPr>
          <w:rFonts w:asciiTheme="minorHAnsi" w:hAnsiTheme="minorHAnsi" w:cstheme="minorHAnsi"/>
          <w:color w:val="000000"/>
        </w:rPr>
        <w:t xml:space="preserve">The patient both has the capacity to consent and consents to the disclosure. Further reading can be sought within the </w:t>
      </w:r>
      <w:hyperlink r:id="rId49" w:history="1">
        <w:r w:rsidRPr="00082CB4">
          <w:rPr>
            <w:rStyle w:val="Hyperlink"/>
            <w:rFonts w:asciiTheme="minorHAnsi" w:hAnsiTheme="minorHAnsi" w:cstheme="minorHAnsi"/>
          </w:rPr>
          <w:t>Consent Guidance</w:t>
        </w:r>
      </w:hyperlink>
    </w:p>
    <w:p w14:paraId="13EC946C" w14:textId="77777777" w:rsidR="00D05EF5" w:rsidRPr="00082CB4" w:rsidRDefault="00D05EF5" w:rsidP="00D05EF5">
      <w:pPr>
        <w:pStyle w:val="ListParagraph"/>
        <w:spacing w:after="0" w:line="240" w:lineRule="auto"/>
        <w:jc w:val="both"/>
        <w:rPr>
          <w:rFonts w:cstheme="minorHAnsi"/>
          <w:sz w:val="24"/>
          <w:szCs w:val="24"/>
        </w:rPr>
      </w:pPr>
    </w:p>
    <w:p w14:paraId="7606C1E8" w14:textId="6482EF34" w:rsidR="00D05EF5" w:rsidRPr="00082CB4" w:rsidRDefault="00D05EF5" w:rsidP="00474104">
      <w:pPr>
        <w:pStyle w:val="ListParagraph"/>
        <w:numPr>
          <w:ilvl w:val="0"/>
          <w:numId w:val="3"/>
        </w:numPr>
        <w:spacing w:after="0" w:line="240" w:lineRule="auto"/>
        <w:jc w:val="both"/>
        <w:textAlignment w:val="baseline"/>
        <w:rPr>
          <w:rFonts w:cstheme="minorHAnsi"/>
          <w:color w:val="000000"/>
          <w:sz w:val="24"/>
          <w:szCs w:val="24"/>
        </w:rPr>
      </w:pPr>
      <w:r w:rsidRPr="00082CB4">
        <w:rPr>
          <w:rFonts w:cstheme="minorHAnsi"/>
          <w:color w:val="000000"/>
          <w:sz w:val="24"/>
          <w:szCs w:val="24"/>
        </w:rPr>
        <w:t xml:space="preserve">It is a legal requirement to disclose certain communicable diseases. </w:t>
      </w:r>
    </w:p>
    <w:p w14:paraId="0E1F9302" w14:textId="77777777" w:rsidR="002D6A89" w:rsidRPr="00082CB4" w:rsidRDefault="002D6A89" w:rsidP="002D6A89">
      <w:pPr>
        <w:spacing w:after="0" w:line="240" w:lineRule="auto"/>
        <w:jc w:val="both"/>
        <w:textAlignment w:val="baseline"/>
        <w:rPr>
          <w:rFonts w:cstheme="minorHAnsi"/>
          <w:color w:val="000000"/>
          <w:sz w:val="24"/>
          <w:szCs w:val="24"/>
        </w:rPr>
      </w:pPr>
    </w:p>
    <w:p w14:paraId="37C3F629" w14:textId="450EFF33" w:rsidR="00D05EF5" w:rsidRPr="00082CB4" w:rsidRDefault="002D6A89" w:rsidP="00D05EF5">
      <w:pPr>
        <w:spacing w:after="0" w:line="240" w:lineRule="auto"/>
        <w:jc w:val="both"/>
        <w:rPr>
          <w:rFonts w:cstheme="minorHAnsi"/>
          <w:b/>
          <w:bCs/>
          <w:sz w:val="24"/>
          <w:szCs w:val="24"/>
        </w:rPr>
      </w:pPr>
      <w:bookmarkStart w:id="150" w:name="_Toc86861357"/>
      <w:bookmarkStart w:id="151" w:name="_Toc86906115"/>
      <w:bookmarkStart w:id="152" w:name="_Toc86906579"/>
      <w:bookmarkStart w:id="153" w:name="_Toc86913054"/>
      <w:bookmarkStart w:id="154" w:name="_Toc86915242"/>
      <w:bookmarkStart w:id="155" w:name="_Toc86861358"/>
      <w:bookmarkStart w:id="156" w:name="_Toc86906116"/>
      <w:bookmarkStart w:id="157" w:name="_Toc86906580"/>
      <w:bookmarkStart w:id="158" w:name="_Toc86913055"/>
      <w:bookmarkStart w:id="159" w:name="_Toc86915243"/>
      <w:bookmarkStart w:id="160" w:name="_Toc86861360"/>
      <w:bookmarkStart w:id="161" w:name="_Toc86906118"/>
      <w:bookmarkStart w:id="162" w:name="_Toc86906582"/>
      <w:bookmarkStart w:id="163" w:name="_Toc86913057"/>
      <w:bookmarkStart w:id="164" w:name="_Toc86915245"/>
      <w:bookmarkStart w:id="165" w:name="_Toc86861361"/>
      <w:bookmarkStart w:id="166" w:name="_Toc86906119"/>
      <w:bookmarkStart w:id="167" w:name="_Toc86906583"/>
      <w:bookmarkStart w:id="168" w:name="_Toc86913058"/>
      <w:bookmarkStart w:id="169" w:name="_Toc8691524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82CB4">
        <w:rPr>
          <w:rFonts w:cstheme="minorHAnsi"/>
          <w:b/>
          <w:bCs/>
          <w:sz w:val="24"/>
          <w:szCs w:val="24"/>
        </w:rPr>
        <w:t>Summary</w:t>
      </w:r>
    </w:p>
    <w:p w14:paraId="73C746B4" w14:textId="3E941998" w:rsidR="00D05EF5" w:rsidRPr="00082CB4" w:rsidRDefault="00D05EF5" w:rsidP="00D05EF5">
      <w:pPr>
        <w:spacing w:after="0" w:line="240" w:lineRule="auto"/>
        <w:jc w:val="both"/>
        <w:rPr>
          <w:rFonts w:cstheme="minorHAnsi"/>
          <w:sz w:val="24"/>
          <w:szCs w:val="24"/>
        </w:rPr>
      </w:pPr>
      <w:r w:rsidRPr="00082CB4">
        <w:rPr>
          <w:rFonts w:cstheme="minorHAnsi"/>
          <w:sz w:val="24"/>
          <w:szCs w:val="24"/>
          <w:lang w:eastAsia="en-GB"/>
        </w:rPr>
        <w:t xml:space="preserve">Confidentiality compliance will be continually </w:t>
      </w:r>
      <w:r w:rsidR="009B0F73" w:rsidRPr="00082CB4">
        <w:rPr>
          <w:rFonts w:cstheme="minorHAnsi"/>
          <w:sz w:val="24"/>
          <w:szCs w:val="24"/>
          <w:lang w:eastAsia="en-GB"/>
        </w:rPr>
        <w:t>monitored,</w:t>
      </w:r>
      <w:r w:rsidRPr="00082CB4">
        <w:rPr>
          <w:rFonts w:cstheme="minorHAnsi"/>
          <w:sz w:val="24"/>
          <w:szCs w:val="24"/>
          <w:lang w:eastAsia="en-GB"/>
        </w:rPr>
        <w:t xml:space="preserve"> and any findings and subsequent recommendations will be discussed with staff.</w:t>
      </w:r>
      <w:r w:rsidRPr="00082CB4">
        <w:rPr>
          <w:rFonts w:cstheme="minorHAnsi"/>
          <w:sz w:val="24"/>
          <w:szCs w:val="24"/>
        </w:rPr>
        <w:t xml:space="preserve"> </w:t>
      </w:r>
    </w:p>
    <w:p w14:paraId="3EF04FFE" w14:textId="77777777" w:rsidR="00D05EF5" w:rsidRPr="00082CB4" w:rsidRDefault="00D05EF5" w:rsidP="00D05EF5">
      <w:pPr>
        <w:spacing w:after="0" w:line="240" w:lineRule="auto"/>
        <w:jc w:val="both"/>
        <w:rPr>
          <w:rFonts w:cstheme="minorHAnsi"/>
          <w:sz w:val="24"/>
          <w:szCs w:val="24"/>
        </w:rPr>
      </w:pPr>
    </w:p>
    <w:p w14:paraId="24398CA1" w14:textId="3BA87BFC" w:rsidR="00D05EF5" w:rsidRPr="00082CB4" w:rsidRDefault="00D05EF5" w:rsidP="00D05EF5">
      <w:pPr>
        <w:spacing w:after="0" w:line="240" w:lineRule="auto"/>
        <w:jc w:val="both"/>
        <w:rPr>
          <w:rFonts w:cstheme="minorHAnsi"/>
          <w:sz w:val="24"/>
          <w:szCs w:val="24"/>
        </w:rPr>
      </w:pPr>
      <w:r w:rsidRPr="00082CB4">
        <w:rPr>
          <w:rFonts w:cstheme="minorHAnsi"/>
          <w:sz w:val="24"/>
          <w:szCs w:val="24"/>
        </w:rPr>
        <w:t>It is important that all staff at</w:t>
      </w:r>
      <w:r w:rsidR="002D6A89" w:rsidRPr="00082CB4">
        <w:rPr>
          <w:rFonts w:cstheme="minorHAnsi"/>
          <w:sz w:val="24"/>
          <w:szCs w:val="24"/>
        </w:rPr>
        <w:t xml:space="preserve"> The Chorley Surgery</w:t>
      </w:r>
      <w:r w:rsidRPr="00082CB4">
        <w:rPr>
          <w:rFonts w:cstheme="minorHAnsi"/>
          <w:sz w:val="24"/>
          <w:szCs w:val="24"/>
        </w:rPr>
        <w:t xml:space="preserve">] are conversant and comply with all matters concerning confidentiality. Failure to do so could have far reaching effects on the confidence that patients have in the practice staff and their relationship with health professionals.  </w:t>
      </w:r>
    </w:p>
    <w:p w14:paraId="4ED4CFA8" w14:textId="77777777" w:rsidR="00D05EF5" w:rsidRPr="00082CB4" w:rsidRDefault="00D05EF5" w:rsidP="00D05EF5">
      <w:pPr>
        <w:spacing w:after="0" w:line="240" w:lineRule="auto"/>
        <w:jc w:val="both"/>
        <w:rPr>
          <w:rFonts w:cstheme="minorHAnsi"/>
          <w:sz w:val="24"/>
          <w:szCs w:val="24"/>
        </w:rPr>
      </w:pPr>
    </w:p>
    <w:p w14:paraId="552F51B2"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rPr>
        <w:t xml:space="preserve">Additionally, all staff must understand the importance of being aware of the action to be taken if they receive a request for information from third parties and the procedure to follow </w:t>
      </w:r>
      <w:proofErr w:type="gramStart"/>
      <w:r w:rsidRPr="00082CB4">
        <w:rPr>
          <w:rFonts w:cstheme="minorHAnsi"/>
          <w:sz w:val="24"/>
          <w:szCs w:val="24"/>
        </w:rPr>
        <w:t>in the event that</w:t>
      </w:r>
      <w:proofErr w:type="gramEnd"/>
      <w:r w:rsidRPr="00082CB4">
        <w:rPr>
          <w:rFonts w:cstheme="minorHAnsi"/>
          <w:sz w:val="24"/>
          <w:szCs w:val="24"/>
        </w:rPr>
        <w:t xml:space="preserve"> they wish to make a protected disclosure (whistleblowing).  </w:t>
      </w:r>
    </w:p>
    <w:p w14:paraId="135E0890" w14:textId="77777777" w:rsidR="00D05EF5" w:rsidRPr="00082CB4" w:rsidRDefault="00D05EF5" w:rsidP="00D05EF5">
      <w:pPr>
        <w:spacing w:after="0" w:line="240" w:lineRule="auto"/>
        <w:jc w:val="both"/>
        <w:rPr>
          <w:rFonts w:cstheme="minorHAnsi"/>
          <w:sz w:val="24"/>
          <w:szCs w:val="24"/>
        </w:rPr>
      </w:pPr>
    </w:p>
    <w:p w14:paraId="197B2932" w14:textId="77777777" w:rsidR="00D05EF5" w:rsidRPr="00082CB4" w:rsidRDefault="00D05EF5" w:rsidP="00D05EF5">
      <w:pPr>
        <w:spacing w:after="0" w:line="240" w:lineRule="auto"/>
        <w:jc w:val="both"/>
        <w:rPr>
          <w:rFonts w:cstheme="minorHAnsi"/>
          <w:sz w:val="24"/>
          <w:szCs w:val="24"/>
          <w:lang w:eastAsia="en-GB"/>
        </w:rPr>
      </w:pPr>
      <w:r w:rsidRPr="00082CB4">
        <w:rPr>
          <w:rFonts w:cstheme="minorHAnsi"/>
          <w:sz w:val="24"/>
          <w:szCs w:val="24"/>
        </w:rPr>
        <w:t xml:space="preserve">Signing the agreement at </w:t>
      </w:r>
      <w:hyperlink w:anchor="_Annex_A_-" w:history="1">
        <w:r w:rsidRPr="00082CB4">
          <w:rPr>
            <w:rStyle w:val="Hyperlink"/>
            <w:rFonts w:cstheme="minorHAnsi"/>
            <w:sz w:val="24"/>
            <w:szCs w:val="24"/>
          </w:rPr>
          <w:t>Annex A</w:t>
        </w:r>
      </w:hyperlink>
      <w:r w:rsidRPr="00082CB4">
        <w:rPr>
          <w:rFonts w:cstheme="minorHAnsi"/>
          <w:sz w:val="24"/>
          <w:szCs w:val="24"/>
        </w:rPr>
        <w:t xml:space="preserve"> highlights to the individual the possible outcomes and effects that failure to comply could have on the organisation and the potential of the individual to acquire a criminal record.</w:t>
      </w:r>
    </w:p>
    <w:p w14:paraId="24E83570" w14:textId="77777777" w:rsidR="00D05EF5" w:rsidRPr="00082CB4" w:rsidRDefault="00D05EF5" w:rsidP="00D05EF5">
      <w:pPr>
        <w:spacing w:after="0" w:line="240" w:lineRule="auto"/>
        <w:jc w:val="both"/>
        <w:rPr>
          <w:rFonts w:cstheme="minorHAnsi"/>
          <w:sz w:val="24"/>
          <w:szCs w:val="24"/>
        </w:rPr>
      </w:pPr>
    </w:p>
    <w:p w14:paraId="7B56CE18" w14:textId="77777777" w:rsidR="00D05EF5" w:rsidRPr="00082CB4" w:rsidRDefault="00D05EF5" w:rsidP="00D05EF5">
      <w:pPr>
        <w:spacing w:after="0" w:line="240" w:lineRule="auto"/>
        <w:jc w:val="both"/>
        <w:rPr>
          <w:rFonts w:cstheme="minorHAnsi"/>
          <w:sz w:val="24"/>
          <w:szCs w:val="24"/>
        </w:rPr>
      </w:pPr>
      <w:r w:rsidRPr="00082CB4">
        <w:rPr>
          <w:rFonts w:cstheme="minorHAnsi"/>
          <w:sz w:val="24"/>
          <w:szCs w:val="24"/>
          <w:lang w:eastAsia="en-GB"/>
        </w:rPr>
        <w:t>All staff are aware of the Caldicott principles and that they have a duty to ensure they always remain compliant as c</w:t>
      </w:r>
      <w:r w:rsidRPr="00082CB4">
        <w:rPr>
          <w:rFonts w:cstheme="minorHAnsi"/>
          <w:sz w:val="24"/>
          <w:szCs w:val="24"/>
        </w:rPr>
        <w:t xml:space="preserve">onfidentiality is the basis of trust between the patient and this organisation. All staff must ensure that they are aware of their individual responsibilities and their duty to always maintain patient confidentiality. </w:t>
      </w:r>
    </w:p>
    <w:p w14:paraId="4C2D68B4" w14:textId="77777777" w:rsidR="00D05EF5" w:rsidRPr="00082CB4" w:rsidRDefault="00D05EF5" w:rsidP="00D05EF5">
      <w:pPr>
        <w:spacing w:after="0" w:line="240" w:lineRule="auto"/>
        <w:jc w:val="both"/>
        <w:rPr>
          <w:rFonts w:cstheme="minorHAnsi"/>
          <w:sz w:val="24"/>
          <w:szCs w:val="24"/>
          <w:lang w:eastAsia="en-GB"/>
        </w:rPr>
      </w:pPr>
    </w:p>
    <w:p w14:paraId="0009518F" w14:textId="670F4515" w:rsidR="002D6A89" w:rsidRPr="00082CB4" w:rsidRDefault="00D05EF5" w:rsidP="00B673ED">
      <w:pPr>
        <w:spacing w:after="0" w:line="240" w:lineRule="auto"/>
        <w:jc w:val="both"/>
        <w:rPr>
          <w:rFonts w:cstheme="minorHAnsi"/>
          <w:sz w:val="24"/>
          <w:szCs w:val="24"/>
          <w:lang w:eastAsia="en-GB"/>
        </w:rPr>
      </w:pPr>
      <w:r w:rsidRPr="00082CB4">
        <w:rPr>
          <w:rFonts w:cstheme="minorHAnsi"/>
          <w:sz w:val="24"/>
          <w:szCs w:val="24"/>
          <w:lang w:eastAsia="en-GB"/>
        </w:rPr>
        <w:t xml:space="preserve">Any questions relating to this policy should be directed to </w:t>
      </w:r>
      <w:r w:rsidR="002D6A89" w:rsidRPr="00082CB4">
        <w:rPr>
          <w:rFonts w:cstheme="minorHAnsi"/>
          <w:sz w:val="24"/>
          <w:szCs w:val="24"/>
          <w:lang w:eastAsia="en-GB"/>
        </w:rPr>
        <w:t>Dr Jo Magapu</w:t>
      </w:r>
      <w:r w:rsidRPr="00082CB4">
        <w:rPr>
          <w:rFonts w:cstheme="minorHAnsi"/>
          <w:sz w:val="24"/>
          <w:szCs w:val="24"/>
          <w:lang w:eastAsia="en-GB"/>
        </w:rPr>
        <w:t xml:space="preserve"> in the first instance.</w:t>
      </w:r>
    </w:p>
    <w:p w14:paraId="5E7B3DC9" w14:textId="77777777" w:rsidR="002D6A89" w:rsidRPr="00082CB4" w:rsidRDefault="002D6A89" w:rsidP="00B673ED">
      <w:pPr>
        <w:spacing w:after="0" w:line="240" w:lineRule="auto"/>
        <w:jc w:val="both"/>
        <w:rPr>
          <w:rFonts w:cstheme="minorHAnsi"/>
          <w:sz w:val="24"/>
          <w:szCs w:val="24"/>
        </w:rPr>
      </w:pPr>
    </w:p>
    <w:p w14:paraId="3DA329C3" w14:textId="77777777" w:rsidR="0006642A" w:rsidRPr="00082CB4" w:rsidRDefault="0006642A" w:rsidP="002D6A89">
      <w:pPr>
        <w:pStyle w:val="Heading1"/>
        <w:pBdr>
          <w:bottom w:val="single" w:sz="4" w:space="1" w:color="696985" w:themeColor="text1" w:themeTint="A6"/>
        </w:pBdr>
        <w:spacing w:before="360" w:after="160" w:line="259" w:lineRule="auto"/>
        <w:rPr>
          <w:rFonts w:asciiTheme="minorHAnsi" w:hAnsiTheme="minorHAnsi" w:cstheme="minorHAnsi"/>
          <w:color w:val="auto"/>
        </w:rPr>
      </w:pPr>
      <w:bookmarkStart w:id="170" w:name="_Toc42857982"/>
      <w:bookmarkStart w:id="171" w:name="_Toc92184048"/>
    </w:p>
    <w:p w14:paraId="68C2EAEE" w14:textId="3CA5BF28" w:rsidR="002D6A89" w:rsidRPr="00082CB4" w:rsidRDefault="002D6A89" w:rsidP="002D6A89">
      <w:pPr>
        <w:pStyle w:val="Heading1"/>
        <w:pBdr>
          <w:bottom w:val="single" w:sz="4" w:space="1" w:color="696985" w:themeColor="text1" w:themeTint="A6"/>
        </w:pBdr>
        <w:spacing w:before="360" w:after="160" w:line="259" w:lineRule="auto"/>
        <w:rPr>
          <w:rFonts w:asciiTheme="minorHAnsi" w:hAnsiTheme="minorHAnsi" w:cstheme="minorHAnsi"/>
          <w:color w:val="auto"/>
        </w:rPr>
      </w:pPr>
      <w:r w:rsidRPr="00082CB4">
        <w:rPr>
          <w:rFonts w:asciiTheme="minorHAnsi" w:hAnsiTheme="minorHAnsi" w:cstheme="minorHAnsi"/>
          <w:color w:val="auto"/>
        </w:rPr>
        <w:t>Annex A – Confidentiality and non-disclosure agreement</w:t>
      </w:r>
      <w:bookmarkEnd w:id="170"/>
      <w:bookmarkEnd w:id="171"/>
      <w:r w:rsidRPr="00082CB4">
        <w:rPr>
          <w:rFonts w:asciiTheme="minorHAnsi" w:hAnsiTheme="minorHAnsi" w:cstheme="minorHAnsi"/>
          <w:color w:val="auto"/>
        </w:rPr>
        <w:t xml:space="preserve"> </w:t>
      </w:r>
    </w:p>
    <w:p w14:paraId="18BB93CA" w14:textId="77777777" w:rsidR="002D6A89" w:rsidRPr="00082CB4" w:rsidRDefault="002D6A89" w:rsidP="002D6A89">
      <w:pPr>
        <w:jc w:val="both"/>
        <w:rPr>
          <w:rFonts w:cstheme="minorHAnsi"/>
          <w:sz w:val="24"/>
          <w:szCs w:val="24"/>
        </w:rPr>
      </w:pPr>
    </w:p>
    <w:p w14:paraId="6F21725D" w14:textId="23AE5F7A" w:rsidR="002D6A89" w:rsidRPr="00082CB4" w:rsidRDefault="002D6A89" w:rsidP="002D6A89">
      <w:pPr>
        <w:spacing w:line="240" w:lineRule="auto"/>
        <w:jc w:val="both"/>
        <w:rPr>
          <w:rFonts w:cstheme="minorHAnsi"/>
          <w:b/>
          <w:bCs/>
          <w:sz w:val="24"/>
          <w:szCs w:val="24"/>
        </w:rPr>
      </w:pPr>
      <w:r w:rsidRPr="00082CB4">
        <w:rPr>
          <w:rFonts w:cstheme="minorHAnsi"/>
          <w:b/>
          <w:bCs/>
          <w:sz w:val="24"/>
          <w:szCs w:val="24"/>
        </w:rPr>
        <w:t>To be signed by all individuals employed or otherwise engaged by The Chorley Surgery.</w:t>
      </w:r>
    </w:p>
    <w:p w14:paraId="712D4CA6" w14:textId="77777777" w:rsidR="002D6A89" w:rsidRPr="00082CB4" w:rsidRDefault="002D6A89" w:rsidP="002D6A89">
      <w:pPr>
        <w:spacing w:line="240" w:lineRule="auto"/>
        <w:jc w:val="both"/>
        <w:rPr>
          <w:rFonts w:cstheme="minorHAnsi"/>
          <w:sz w:val="24"/>
          <w:szCs w:val="24"/>
        </w:rPr>
      </w:pPr>
    </w:p>
    <w:p w14:paraId="71E267AD" w14:textId="0EF83354" w:rsidR="002D6A89" w:rsidRPr="00082CB4" w:rsidRDefault="002D6A89" w:rsidP="002D6A89">
      <w:pPr>
        <w:spacing w:line="240" w:lineRule="auto"/>
        <w:jc w:val="both"/>
        <w:rPr>
          <w:rFonts w:cstheme="minorHAnsi"/>
          <w:sz w:val="24"/>
          <w:szCs w:val="24"/>
        </w:rPr>
      </w:pPr>
      <w:r w:rsidRPr="00082CB4">
        <w:rPr>
          <w:rFonts w:cstheme="minorHAnsi"/>
          <w:sz w:val="24"/>
          <w:szCs w:val="24"/>
        </w:rPr>
        <w:t>I _________________________</w:t>
      </w:r>
      <w:proofErr w:type="gramStart"/>
      <w:r w:rsidRPr="00082CB4">
        <w:rPr>
          <w:rFonts w:cstheme="minorHAnsi"/>
          <w:sz w:val="24"/>
          <w:szCs w:val="24"/>
        </w:rPr>
        <w:t>_(</w:t>
      </w:r>
      <w:proofErr w:type="gramEnd"/>
      <w:r w:rsidRPr="00082CB4">
        <w:rPr>
          <w:rFonts w:cstheme="minorHAnsi"/>
          <w:sz w:val="24"/>
          <w:szCs w:val="24"/>
        </w:rPr>
        <w:t>full name) confirm that I have read and understand the Confidentiality and Non-Disclosure Policy and agree to abide by it.</w:t>
      </w:r>
    </w:p>
    <w:p w14:paraId="251E2B4A" w14:textId="2A0D357C" w:rsidR="002D6A89" w:rsidRPr="00082CB4" w:rsidRDefault="002D6A89" w:rsidP="002D6A89">
      <w:pPr>
        <w:spacing w:line="240" w:lineRule="auto"/>
        <w:jc w:val="both"/>
        <w:rPr>
          <w:rFonts w:cstheme="minorHAnsi"/>
          <w:sz w:val="24"/>
          <w:szCs w:val="24"/>
        </w:rPr>
      </w:pPr>
      <w:r w:rsidRPr="00082CB4">
        <w:rPr>
          <w:rFonts w:cstheme="minorHAnsi"/>
          <w:sz w:val="24"/>
          <w:szCs w:val="24"/>
        </w:rPr>
        <w:t>I understand that any breach of this agreement could result in The Chorley Surgery's sensitive and confidential data being disclosed to the public or other interested parties and may result in my summary dismissal under the organisation’s disciplinary procedure.</w:t>
      </w:r>
    </w:p>
    <w:p w14:paraId="7A7D1C57" w14:textId="452D13DF" w:rsidR="002D6A89" w:rsidRPr="00082CB4" w:rsidRDefault="002D6A89" w:rsidP="002D6A89">
      <w:pPr>
        <w:spacing w:line="240" w:lineRule="auto"/>
        <w:jc w:val="both"/>
        <w:rPr>
          <w:rFonts w:cstheme="minorHAnsi"/>
          <w:sz w:val="24"/>
          <w:szCs w:val="24"/>
        </w:rPr>
      </w:pPr>
      <w:r w:rsidRPr="00082CB4">
        <w:rPr>
          <w:rFonts w:cstheme="minorHAnsi"/>
          <w:sz w:val="24"/>
          <w:szCs w:val="24"/>
        </w:rPr>
        <w:t xml:space="preserve">Furthermore, any such conduct on my part which results in an unauthorised disclosure of confidential personal data may render me liable to being reported to the Information Commissioner’s Office (ICO).  The ICO may, in turn, institute criminal proceedings against me and, if I am found guilty by a court of law, I could be </w:t>
      </w:r>
      <w:r w:rsidR="00885737" w:rsidRPr="00082CB4">
        <w:rPr>
          <w:rFonts w:cstheme="minorHAnsi"/>
          <w:sz w:val="24"/>
          <w:szCs w:val="24"/>
        </w:rPr>
        <w:t>fined,</w:t>
      </w:r>
      <w:r w:rsidRPr="00082CB4">
        <w:rPr>
          <w:rFonts w:cstheme="minorHAnsi"/>
          <w:sz w:val="24"/>
          <w:szCs w:val="24"/>
        </w:rPr>
        <w:t xml:space="preserve"> and this may also result in a criminal record.</w:t>
      </w:r>
    </w:p>
    <w:p w14:paraId="2CB530F0" w14:textId="77777777" w:rsidR="002D6A89" w:rsidRPr="00082CB4" w:rsidRDefault="002D6A89" w:rsidP="002D6A89">
      <w:pPr>
        <w:spacing w:line="240" w:lineRule="auto"/>
        <w:jc w:val="both"/>
        <w:rPr>
          <w:rFonts w:cstheme="minorHAnsi"/>
          <w:sz w:val="24"/>
          <w:szCs w:val="24"/>
        </w:rPr>
      </w:pPr>
    </w:p>
    <w:p w14:paraId="6A0D771D" w14:textId="77777777" w:rsidR="002D6A89" w:rsidRPr="00082CB4" w:rsidRDefault="002D6A89" w:rsidP="002D6A89">
      <w:pPr>
        <w:jc w:val="both"/>
        <w:rPr>
          <w:rFonts w:cstheme="minorHAnsi"/>
          <w:sz w:val="24"/>
          <w:szCs w:val="24"/>
        </w:rPr>
      </w:pPr>
    </w:p>
    <w:p w14:paraId="219F7B76" w14:textId="77777777" w:rsidR="002D6A89" w:rsidRPr="00082CB4" w:rsidRDefault="002D6A89" w:rsidP="002D6A89">
      <w:pPr>
        <w:jc w:val="both"/>
        <w:rPr>
          <w:rFonts w:cstheme="minorHAnsi"/>
          <w:sz w:val="24"/>
          <w:szCs w:val="24"/>
        </w:rPr>
      </w:pPr>
      <w:r w:rsidRPr="00082CB4">
        <w:rPr>
          <w:rFonts w:cstheme="minorHAnsi"/>
          <w:sz w:val="24"/>
          <w:szCs w:val="24"/>
        </w:rPr>
        <w:t>Signed:</w:t>
      </w:r>
    </w:p>
    <w:p w14:paraId="7E50353B" w14:textId="77777777" w:rsidR="002D6A89" w:rsidRPr="00082CB4" w:rsidRDefault="002D6A89" w:rsidP="002D6A89">
      <w:pPr>
        <w:jc w:val="both"/>
        <w:rPr>
          <w:rFonts w:cstheme="minorHAnsi"/>
          <w:sz w:val="24"/>
          <w:szCs w:val="24"/>
        </w:rPr>
      </w:pPr>
    </w:p>
    <w:p w14:paraId="729F4350" w14:textId="77777777" w:rsidR="002D6A89" w:rsidRPr="00082CB4" w:rsidRDefault="002D6A89" w:rsidP="002D6A89">
      <w:pPr>
        <w:jc w:val="both"/>
        <w:rPr>
          <w:rFonts w:cstheme="minorHAnsi"/>
          <w:sz w:val="24"/>
          <w:szCs w:val="24"/>
        </w:rPr>
      </w:pPr>
      <w:r w:rsidRPr="00082CB4">
        <w:rPr>
          <w:rFonts w:cstheme="minorHAnsi"/>
          <w:sz w:val="24"/>
          <w:szCs w:val="24"/>
        </w:rPr>
        <w:t>Name (printed):</w:t>
      </w:r>
    </w:p>
    <w:p w14:paraId="62E6432E" w14:textId="77777777" w:rsidR="002D6A89" w:rsidRPr="00082CB4" w:rsidRDefault="002D6A89" w:rsidP="002D6A89">
      <w:pPr>
        <w:jc w:val="both"/>
        <w:rPr>
          <w:rFonts w:cstheme="minorHAnsi"/>
          <w:sz w:val="24"/>
          <w:szCs w:val="24"/>
        </w:rPr>
      </w:pPr>
    </w:p>
    <w:p w14:paraId="58113F2A" w14:textId="3F1D647E" w:rsidR="00B673ED" w:rsidRPr="00082CB4" w:rsidRDefault="002D6A89" w:rsidP="002D6A89">
      <w:pPr>
        <w:jc w:val="both"/>
        <w:rPr>
          <w:rFonts w:cstheme="minorHAnsi"/>
          <w:sz w:val="24"/>
          <w:szCs w:val="24"/>
        </w:rPr>
      </w:pPr>
      <w:r w:rsidRPr="00082CB4">
        <w:rPr>
          <w:rFonts w:cstheme="minorHAnsi"/>
          <w:sz w:val="24"/>
          <w:szCs w:val="24"/>
        </w:rPr>
        <w:t>Date:</w:t>
      </w:r>
    </w:p>
    <w:sectPr w:rsidR="00B673ED" w:rsidRPr="00082CB4" w:rsidSect="002D6A89">
      <w:headerReference w:type="default" r:id="rId50"/>
      <w:footerReference w:type="default" r:id="rId51"/>
      <w:pgSz w:w="11900" w:h="16820"/>
      <w:pgMar w:top="2121" w:right="1412" w:bottom="1440" w:left="102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DA8A" w14:textId="77777777" w:rsidR="00386E95" w:rsidRDefault="00386E95" w:rsidP="0074424A">
      <w:pPr>
        <w:spacing w:after="0" w:line="240" w:lineRule="auto"/>
      </w:pPr>
      <w:r>
        <w:separator/>
      </w:r>
    </w:p>
  </w:endnote>
  <w:endnote w:type="continuationSeparator" w:id="0">
    <w:p w14:paraId="3C23E410" w14:textId="77777777" w:rsidR="00386E95" w:rsidRDefault="00386E95" w:rsidP="0074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3F32" w14:textId="35175ACF" w:rsidR="00D05EF5" w:rsidRPr="00B673ED" w:rsidRDefault="00007522" w:rsidP="00B673ED">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76117946"/>
        <w:placeholder>
          <w:docPart w:val="D8B50DBCA07044F594CCA8883CD88A07"/>
        </w:placeholder>
        <w:dataBinding w:prefixMappings="xmlns:ns0='http://schemas.openxmlformats.org/officeDocument/2006/extended-properties'" w:xpath="/ns0:Properties[1]/ns0:Company[1]" w:storeItemID="{6668398D-A668-4E3E-A5EB-62B293D839F1}"/>
        <w:text/>
      </w:sdtPr>
      <w:sdtEndPr/>
      <w:sdtContent>
        <w:r w:rsidR="00D05EF5">
          <w:rPr>
            <w:noProof/>
            <w:color w:val="808080" w:themeColor="background1" w:themeShade="80"/>
            <w:lang w:val="en-GB"/>
          </w:rPr>
          <w:t xml:space="preserve">Version </w:t>
        </w:r>
        <w:r w:rsidR="00A92CA7">
          <w:rPr>
            <w:noProof/>
            <w:color w:val="808080" w:themeColor="background1" w:themeShade="80"/>
            <w:lang w:val="en-GB"/>
          </w:rPr>
          <w:t>2.</w:t>
        </w:r>
        <w:r w:rsidR="005D0335">
          <w:rPr>
            <w:noProof/>
            <w:color w:val="808080" w:themeColor="background1" w:themeShade="80"/>
            <w:lang w:val="en-GB"/>
          </w:rPr>
          <w:t>1</w:t>
        </w:r>
      </w:sdtContent>
    </w:sdt>
    <w:r w:rsidR="00D05EF5">
      <w:rPr>
        <w:noProof/>
        <w:color w:val="808080" w:themeColor="background1" w:themeShade="80"/>
        <w:lang w:val="en-GB" w:eastAsia="en-GB"/>
      </w:rPr>
      <mc:AlternateContent>
        <mc:Choice Requires="wpg">
          <w:drawing>
            <wp:anchor distT="0" distB="0" distL="114300" distR="114300" simplePos="0" relativeHeight="251661824" behindDoc="0" locked="0" layoutInCell="0" allowOverlap="1" wp14:anchorId="58113F35" wp14:editId="58113F36">
              <wp:simplePos x="0" y="0"/>
              <wp:positionH relativeFrom="leftMargin">
                <wp:align>center</wp:align>
              </wp:positionH>
              <mc:AlternateContent>
                <mc:Choice Requires="wp14">
                  <wp:positionV relativeFrom="margin">
                    <wp14:pctPosVOffset>90000</wp14:pctPosVOffset>
                  </wp:positionV>
                </mc:Choice>
                <mc:Fallback>
                  <wp:positionV relativeFrom="page">
                    <wp:posOffset>8924290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3F39" w14:textId="77777777" w:rsidR="00D05EF5" w:rsidRDefault="00D05EF5">
                            <w:pPr>
                              <w:jc w:val="center"/>
                              <w:rPr>
                                <w:color w:val="93A299" w:themeColor="accent1"/>
                              </w:rPr>
                            </w:pPr>
                            <w:r>
                              <w:fldChar w:fldCharType="begin"/>
                            </w:r>
                            <w:r>
                              <w:instrText xml:space="preserve"> PAGE   \* MERGEFORMAT </w:instrText>
                            </w:r>
                            <w:r>
                              <w:fldChar w:fldCharType="separate"/>
                            </w:r>
                            <w:r w:rsidRPr="006E76CD">
                              <w:rPr>
                                <w:noProof/>
                                <w:color w:val="93A299" w:themeColor="accent1"/>
                              </w:rPr>
                              <w:t>1</w:t>
                            </w:r>
                            <w:r>
                              <w:rPr>
                                <w:noProof/>
                                <w:color w:val="93A299" w:themeColor="accent1"/>
                              </w:rPr>
                              <w:fldChar w:fldCharType="end"/>
                            </w:r>
                          </w:p>
                          <w:p w14:paraId="58113F3A" w14:textId="77777777" w:rsidR="00D05EF5" w:rsidRDefault="00D05EF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58113F35" id="Group 393" o:spid="_x0000_s1027" style="position:absolute;margin-left:0;margin-top:0;width:58.1pt;height:48.5pt;z-index:251661824;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58113F39" w14:textId="77777777" w:rsidR="00D05EF5" w:rsidRDefault="00D05EF5">
                      <w:pPr>
                        <w:jc w:val="center"/>
                        <w:rPr>
                          <w:color w:val="93A299" w:themeColor="accent1"/>
                        </w:rPr>
                      </w:pPr>
                      <w:r>
                        <w:fldChar w:fldCharType="begin"/>
                      </w:r>
                      <w:r>
                        <w:instrText xml:space="preserve"> PAGE   \* MERGEFORMAT </w:instrText>
                      </w:r>
                      <w:r>
                        <w:fldChar w:fldCharType="separate"/>
                      </w:r>
                      <w:r w:rsidRPr="006E76CD">
                        <w:rPr>
                          <w:noProof/>
                          <w:color w:val="93A299" w:themeColor="accent1"/>
                        </w:rPr>
                        <w:t>1</w:t>
                      </w:r>
                      <w:r>
                        <w:rPr>
                          <w:noProof/>
                          <w:color w:val="93A299" w:themeColor="accent1"/>
                        </w:rPr>
                        <w:fldChar w:fldCharType="end"/>
                      </w:r>
                    </w:p>
                    <w:p w14:paraId="58113F3A" w14:textId="77777777" w:rsidR="00D05EF5" w:rsidRDefault="00D05EF5"/>
                  </w:txbxContent>
                </v:textbox>
              </v:shape>
              <w10:wrap anchorx="margin" anchory="margin"/>
            </v:group>
          </w:pict>
        </mc:Fallback>
      </mc:AlternateContent>
    </w:r>
    <w:r w:rsidR="00D05EF5">
      <w:rPr>
        <w:color w:val="808080" w:themeColor="background1" w:themeShade="80"/>
      </w:rPr>
      <w:t xml:space="preserve"> | </w:t>
    </w:r>
    <w:sdt>
      <w:sdtPr>
        <w:rPr>
          <w:color w:val="808080" w:themeColor="background1" w:themeShade="80"/>
        </w:rPr>
        <w:alias w:val="Address"/>
        <w:id w:val="76117950"/>
        <w:placeholder>
          <w:docPart w:val="2E1C1FDB28744587BAE8FECFC3B4AA9C"/>
        </w:placeholder>
        <w:dataBinding w:prefixMappings="xmlns:ns0='http://schemas.microsoft.com/office/2006/coverPageProps'" w:xpath="/ns0:CoverPageProperties[1]/ns0:CompanyAddress[1]" w:storeItemID="{55AF091B-3C7A-41E3-B477-F2FDAA23CFDA}"/>
        <w:text w:multiLine="1"/>
      </w:sdtPr>
      <w:sdtEndPr/>
      <w:sdtContent>
        <w:r w:rsidR="00D05EF5">
          <w:rPr>
            <w:color w:val="808080" w:themeColor="background1" w:themeShade="80"/>
          </w:rPr>
          <w:br/>
          <w:t>Person responsible for the review of this policy:  Andrea Trafford, Business Manager</w:t>
        </w:r>
        <w:r w:rsidR="00D05EF5">
          <w:rPr>
            <w:color w:val="808080" w:themeColor="background1" w:themeShade="80"/>
          </w:rPr>
          <w:br/>
        </w:r>
        <w:r w:rsidR="00A92CA7">
          <w:rPr>
            <w:color w:val="808080" w:themeColor="background1" w:themeShade="80"/>
          </w:rPr>
          <w:t>Revised</w:t>
        </w:r>
        <w:r w:rsidR="00D05EF5">
          <w:rPr>
            <w:color w:val="808080" w:themeColor="background1" w:themeShade="80"/>
          </w:rPr>
          <w:t xml:space="preserve">:               </w:t>
        </w:r>
        <w:r w:rsidR="00A92CA7">
          <w:rPr>
            <w:color w:val="808080" w:themeColor="background1" w:themeShade="80"/>
          </w:rPr>
          <w:t xml:space="preserve"> Feb 202</w:t>
        </w:r>
        <w:r>
          <w:rPr>
            <w:color w:val="808080" w:themeColor="background1" w:themeShade="80"/>
          </w:rPr>
          <w:t>4</w:t>
        </w:r>
        <w:r w:rsidR="00D05EF5">
          <w:rPr>
            <w:color w:val="808080" w:themeColor="background1" w:themeShade="80"/>
          </w:rPr>
          <w:br/>
          <w:t xml:space="preserve">Next Review Due: </w:t>
        </w:r>
        <w:r>
          <w:rPr>
            <w:color w:val="808080" w:themeColor="background1" w:themeShade="80"/>
          </w:rPr>
          <w:t>Feb</w:t>
        </w:r>
        <w:r w:rsidR="00A92CA7">
          <w:rPr>
            <w:color w:val="808080" w:themeColor="background1" w:themeShade="80"/>
          </w:rPr>
          <w:t xml:space="preserve"> 202</w:t>
        </w:r>
        <w:r>
          <w:rPr>
            <w:color w:val="808080" w:themeColor="background1" w:themeShade="80"/>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D822" w14:textId="77777777" w:rsidR="00386E95" w:rsidRDefault="00386E95" w:rsidP="0074424A">
      <w:pPr>
        <w:spacing w:after="0" w:line="240" w:lineRule="auto"/>
      </w:pPr>
      <w:r>
        <w:separator/>
      </w:r>
    </w:p>
  </w:footnote>
  <w:footnote w:type="continuationSeparator" w:id="0">
    <w:p w14:paraId="09ACD1C2" w14:textId="77777777" w:rsidR="00386E95" w:rsidRDefault="00386E95" w:rsidP="0074424A">
      <w:pPr>
        <w:spacing w:after="0" w:line="240" w:lineRule="auto"/>
      </w:pPr>
      <w:r>
        <w:continuationSeparator/>
      </w:r>
    </w:p>
  </w:footnote>
  <w:footnote w:id="1">
    <w:p w14:paraId="6666FDBE" w14:textId="77777777" w:rsidR="00D05EF5" w:rsidRPr="00F07383" w:rsidRDefault="00D05EF5" w:rsidP="00D05EF5">
      <w:pPr>
        <w:pStyle w:val="FootnoteText"/>
        <w:rPr>
          <w:rFonts w:cs="Arial"/>
          <w:sz w:val="22"/>
          <w:szCs w:val="22"/>
        </w:rPr>
      </w:pPr>
      <w:r w:rsidRPr="00F07383">
        <w:rPr>
          <w:rStyle w:val="FootnoteReference"/>
          <w:rFonts w:cs="Arial"/>
          <w:sz w:val="22"/>
          <w:szCs w:val="22"/>
        </w:rPr>
        <w:footnoteRef/>
      </w:r>
      <w:r w:rsidRPr="00F07383">
        <w:rPr>
          <w:rFonts w:cs="Arial"/>
          <w:sz w:val="22"/>
          <w:szCs w:val="22"/>
        </w:rPr>
        <w:t xml:space="preserve"> </w:t>
      </w:r>
      <w:hyperlink r:id="rId1" w:history="1">
        <w:r w:rsidRPr="00F07383">
          <w:rPr>
            <w:rStyle w:val="Hyperlink"/>
            <w:rFonts w:cs="Arial"/>
          </w:rPr>
          <w:t>NHS E Confidentiality Policy</w:t>
        </w:r>
      </w:hyperlink>
    </w:p>
  </w:footnote>
  <w:footnote w:id="2">
    <w:p w14:paraId="4F445079" w14:textId="77777777" w:rsidR="00D05EF5" w:rsidRPr="00F07383" w:rsidRDefault="00D05EF5" w:rsidP="00D05EF5">
      <w:pPr>
        <w:pStyle w:val="FootnoteText"/>
        <w:rPr>
          <w:rFonts w:ascii="Arial" w:hAnsi="Arial" w:cs="Arial"/>
          <w:sz w:val="18"/>
          <w:szCs w:val="18"/>
        </w:rPr>
      </w:pPr>
      <w:r w:rsidRPr="00F07383">
        <w:rPr>
          <w:rStyle w:val="FootnoteReference"/>
          <w:rFonts w:ascii="Arial" w:hAnsi="Arial" w:cs="Arial"/>
          <w:sz w:val="18"/>
          <w:szCs w:val="18"/>
        </w:rPr>
        <w:footnoteRef/>
      </w:r>
      <w:r w:rsidRPr="00F07383">
        <w:rPr>
          <w:rStyle w:val="FootnoteReference"/>
          <w:rFonts w:ascii="Arial" w:hAnsi="Arial" w:cs="Arial"/>
          <w:sz w:val="18"/>
          <w:szCs w:val="18"/>
        </w:rPr>
        <w:t xml:space="preserve"> </w:t>
      </w:r>
      <w:hyperlink r:id="rId2" w:history="1">
        <w:r w:rsidRPr="00F07383">
          <w:rPr>
            <w:rStyle w:val="Hyperlink"/>
            <w:rFonts w:cs="Arial"/>
            <w:szCs w:val="18"/>
          </w:rPr>
          <w:t>Network DES Contract specification 2021/22</w:t>
        </w:r>
      </w:hyperlink>
    </w:p>
  </w:footnote>
  <w:footnote w:id="3">
    <w:p w14:paraId="0AD00A27" w14:textId="77777777" w:rsidR="00D05EF5" w:rsidRPr="00F07383" w:rsidRDefault="00D05EF5" w:rsidP="00D05EF5">
      <w:pPr>
        <w:pStyle w:val="FootnoteText"/>
        <w:rPr>
          <w:rFonts w:cs="Arial"/>
          <w:sz w:val="22"/>
          <w:szCs w:val="18"/>
        </w:rPr>
      </w:pPr>
      <w:r w:rsidRPr="00F07383">
        <w:rPr>
          <w:rStyle w:val="FootnoteReference"/>
          <w:rFonts w:ascii="Arial" w:hAnsi="Arial" w:cs="Arial"/>
          <w:sz w:val="18"/>
          <w:szCs w:val="18"/>
        </w:rPr>
        <w:footnoteRef/>
      </w:r>
      <w:r w:rsidRPr="00F07383">
        <w:rPr>
          <w:rFonts w:ascii="Arial" w:hAnsi="Arial" w:cs="Arial"/>
          <w:sz w:val="18"/>
          <w:szCs w:val="18"/>
        </w:rPr>
        <w:t xml:space="preserve"> </w:t>
      </w:r>
      <w:hyperlink r:id="rId3" w:history="1">
        <w:r w:rsidRPr="00F07383">
          <w:rPr>
            <w:rStyle w:val="Hyperlink"/>
            <w:rFonts w:cs="Arial"/>
            <w:szCs w:val="18"/>
          </w:rPr>
          <w:t>The Information Governance Review (Information: To share or not to share?)</w:t>
        </w:r>
      </w:hyperlink>
    </w:p>
  </w:footnote>
  <w:footnote w:id="4">
    <w:p w14:paraId="6A2225A0" w14:textId="77777777" w:rsidR="00D05EF5" w:rsidRPr="00F07383" w:rsidRDefault="00D05EF5" w:rsidP="00D05EF5">
      <w:pPr>
        <w:pStyle w:val="FootnoteText"/>
        <w:rPr>
          <w:rFonts w:ascii="Arial" w:hAnsi="Arial" w:cs="Arial"/>
          <w:sz w:val="18"/>
          <w:szCs w:val="18"/>
        </w:rPr>
      </w:pPr>
      <w:r w:rsidRPr="00F07383">
        <w:rPr>
          <w:rStyle w:val="FootnoteReference"/>
          <w:rFonts w:cs="Arial"/>
          <w:sz w:val="22"/>
          <w:szCs w:val="18"/>
        </w:rPr>
        <w:footnoteRef/>
      </w:r>
      <w:r w:rsidRPr="00F07383">
        <w:rPr>
          <w:rFonts w:cs="Arial"/>
          <w:sz w:val="22"/>
          <w:szCs w:val="18"/>
        </w:rPr>
        <w:t xml:space="preserve"> </w:t>
      </w:r>
      <w:hyperlink r:id="rId4" w:history="1">
        <w:r w:rsidRPr="00F07383">
          <w:rPr>
            <w:rStyle w:val="Hyperlink"/>
            <w:rFonts w:cs="Arial"/>
            <w:szCs w:val="18"/>
          </w:rPr>
          <w:t>NDG - Caldicott Guardian guidance v1.0</w:t>
        </w:r>
      </w:hyperlink>
    </w:p>
  </w:footnote>
  <w:footnote w:id="5">
    <w:p w14:paraId="1609F220" w14:textId="77777777" w:rsidR="00D05EF5" w:rsidRPr="00F07383" w:rsidRDefault="00D05EF5" w:rsidP="00D05EF5">
      <w:pPr>
        <w:pStyle w:val="FootnoteText"/>
        <w:rPr>
          <w:rFonts w:ascii="Arial" w:hAnsi="Arial" w:cs="Arial"/>
          <w:sz w:val="18"/>
          <w:szCs w:val="18"/>
        </w:rPr>
      </w:pPr>
      <w:r w:rsidRPr="00F07383">
        <w:rPr>
          <w:rStyle w:val="FootnoteReference"/>
          <w:rFonts w:cs="Arial"/>
          <w:sz w:val="22"/>
          <w:szCs w:val="18"/>
        </w:rPr>
        <w:footnoteRef/>
      </w:r>
      <w:r w:rsidRPr="00F07383">
        <w:rPr>
          <w:rFonts w:cs="Arial"/>
          <w:sz w:val="22"/>
          <w:szCs w:val="18"/>
        </w:rPr>
        <w:t xml:space="preserve"> </w:t>
      </w:r>
      <w:hyperlink r:id="rId5" w:history="1">
        <w:r w:rsidRPr="00F07383">
          <w:rPr>
            <w:rStyle w:val="Hyperlink"/>
            <w:rFonts w:cs="Arial"/>
            <w:szCs w:val="18"/>
          </w:rPr>
          <w:t>BMJ</w:t>
        </w:r>
      </w:hyperlink>
    </w:p>
  </w:footnote>
  <w:footnote w:id="6">
    <w:p w14:paraId="169A8221" w14:textId="77777777" w:rsidR="00D05EF5" w:rsidRPr="00F07383" w:rsidRDefault="00D05EF5" w:rsidP="00D05EF5">
      <w:pPr>
        <w:pStyle w:val="FootnoteText"/>
        <w:rPr>
          <w:rFonts w:cs="Arial"/>
          <w:sz w:val="22"/>
          <w:szCs w:val="18"/>
          <w:lang w:val="en-US"/>
        </w:rPr>
      </w:pPr>
      <w:r w:rsidRPr="00F07383">
        <w:rPr>
          <w:rStyle w:val="FootnoteReference"/>
          <w:rFonts w:cs="Arial"/>
          <w:sz w:val="22"/>
          <w:szCs w:val="18"/>
        </w:rPr>
        <w:footnoteRef/>
      </w:r>
      <w:r w:rsidRPr="00F07383">
        <w:rPr>
          <w:rFonts w:cs="Arial"/>
          <w:sz w:val="22"/>
          <w:szCs w:val="18"/>
        </w:rPr>
        <w:t xml:space="preserve"> </w:t>
      </w:r>
      <w:hyperlink r:id="rId6" w:history="1">
        <w:r w:rsidRPr="00F07383">
          <w:rPr>
            <w:rStyle w:val="Hyperlink"/>
            <w:rFonts w:cs="Arial"/>
            <w:szCs w:val="18"/>
          </w:rPr>
          <w:t>NHS Digital’s operational guidance document A6.1: What is Confidential Patient Information?</w:t>
        </w:r>
      </w:hyperlink>
    </w:p>
  </w:footnote>
  <w:footnote w:id="7">
    <w:p w14:paraId="407EF0EC" w14:textId="77777777" w:rsidR="00D05EF5" w:rsidRPr="00A350F1" w:rsidRDefault="00D05EF5" w:rsidP="00D05EF5">
      <w:pPr>
        <w:pStyle w:val="FootnoteText"/>
        <w:rPr>
          <w:sz w:val="22"/>
          <w:szCs w:val="22"/>
        </w:rPr>
      </w:pPr>
      <w:r w:rsidRPr="00F07383">
        <w:rPr>
          <w:rStyle w:val="FootnoteReference"/>
          <w:rFonts w:cs="Arial"/>
          <w:sz w:val="22"/>
          <w:szCs w:val="18"/>
        </w:rPr>
        <w:footnoteRef/>
      </w:r>
      <w:r w:rsidRPr="00F07383">
        <w:rPr>
          <w:rFonts w:cs="Arial"/>
          <w:sz w:val="22"/>
          <w:szCs w:val="18"/>
        </w:rPr>
        <w:t xml:space="preserve"> </w:t>
      </w:r>
      <w:hyperlink r:id="rId7" w:history="1">
        <w:r w:rsidRPr="00F07383">
          <w:rPr>
            <w:rStyle w:val="Hyperlink"/>
            <w:rFonts w:cs="Arial"/>
            <w:szCs w:val="18"/>
          </w:rPr>
          <w:t>NHS E Confidentiality Policy</w:t>
        </w:r>
      </w:hyperlink>
    </w:p>
  </w:footnote>
  <w:footnote w:id="8">
    <w:p w14:paraId="60ED6BC5" w14:textId="77777777" w:rsidR="00D05EF5" w:rsidRPr="00F07383" w:rsidRDefault="00D05EF5" w:rsidP="00D05EF5">
      <w:pPr>
        <w:pStyle w:val="FootnoteText"/>
        <w:rPr>
          <w:rFonts w:cs="Arial"/>
          <w:sz w:val="22"/>
          <w:szCs w:val="18"/>
        </w:rPr>
      </w:pPr>
      <w:r w:rsidRPr="00F07383">
        <w:rPr>
          <w:rStyle w:val="FootnoteReference"/>
          <w:rFonts w:cs="Arial"/>
          <w:sz w:val="22"/>
          <w:szCs w:val="18"/>
        </w:rPr>
        <w:footnoteRef/>
      </w:r>
      <w:r w:rsidRPr="00F07383">
        <w:rPr>
          <w:rFonts w:cs="Arial"/>
          <w:sz w:val="22"/>
          <w:szCs w:val="18"/>
        </w:rPr>
        <w:t xml:space="preserve"> </w:t>
      </w:r>
      <w:hyperlink r:id="rId8" w:history="1">
        <w:r w:rsidRPr="00F07383">
          <w:rPr>
            <w:rStyle w:val="Hyperlink"/>
            <w:rFonts w:cs="Arial"/>
            <w:szCs w:val="18"/>
          </w:rPr>
          <w:t>CQC - About 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3F31" w14:textId="77777777" w:rsidR="00D05EF5" w:rsidRPr="0066310D" w:rsidRDefault="00D05EF5" w:rsidP="00504635">
    <w:pPr>
      <w:pStyle w:val="Header"/>
      <w:jc w:val="center"/>
      <w:rPr>
        <w:b/>
        <w:color w:val="57576E" w:themeColor="text1" w:themeTint="BF"/>
        <w:sz w:val="56"/>
      </w:rPr>
    </w:pPr>
    <w:r>
      <w:rPr>
        <w:b/>
        <w:noProof/>
        <w:color w:val="57576E" w:themeColor="text1" w:themeTint="BF"/>
        <w:sz w:val="56"/>
        <w:lang w:val="en-GB" w:eastAsia="en-GB"/>
      </w:rPr>
      <w:drawing>
        <wp:inline distT="0" distB="0" distL="0" distR="0" wp14:anchorId="58113F33" wp14:editId="58113F34">
          <wp:extent cx="2414591" cy="12858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426971" cy="1292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49B"/>
    <w:multiLevelType w:val="hybridMultilevel"/>
    <w:tmpl w:val="D0721D0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7922453"/>
    <w:multiLevelType w:val="hybridMultilevel"/>
    <w:tmpl w:val="720A877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1AE6AB1"/>
    <w:multiLevelType w:val="hybridMultilevel"/>
    <w:tmpl w:val="CD105A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FB6E81"/>
    <w:multiLevelType w:val="hybridMultilevel"/>
    <w:tmpl w:val="3F7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F2D8E"/>
    <w:multiLevelType w:val="hybridMultilevel"/>
    <w:tmpl w:val="AA9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C2907"/>
    <w:multiLevelType w:val="hybridMultilevel"/>
    <w:tmpl w:val="5872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25520"/>
    <w:multiLevelType w:val="hybridMultilevel"/>
    <w:tmpl w:val="0A62B5D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B30BA"/>
    <w:multiLevelType w:val="hybridMultilevel"/>
    <w:tmpl w:val="0CBAA01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698C687E"/>
    <w:multiLevelType w:val="hybridMultilevel"/>
    <w:tmpl w:val="E2A4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223464">
    <w:abstractNumId w:val="13"/>
  </w:num>
  <w:num w:numId="2" w16cid:durableId="129323869">
    <w:abstractNumId w:val="9"/>
  </w:num>
  <w:num w:numId="3" w16cid:durableId="398017893">
    <w:abstractNumId w:val="3"/>
  </w:num>
  <w:num w:numId="4" w16cid:durableId="1842961892">
    <w:abstractNumId w:val="7"/>
  </w:num>
  <w:num w:numId="5" w16cid:durableId="1998920160">
    <w:abstractNumId w:val="5"/>
  </w:num>
  <w:num w:numId="6" w16cid:durableId="955987042">
    <w:abstractNumId w:val="8"/>
  </w:num>
  <w:num w:numId="7" w16cid:durableId="687565604">
    <w:abstractNumId w:val="0"/>
  </w:num>
  <w:num w:numId="8" w16cid:durableId="276258135">
    <w:abstractNumId w:val="11"/>
  </w:num>
  <w:num w:numId="9" w16cid:durableId="1881434200">
    <w:abstractNumId w:val="1"/>
  </w:num>
  <w:num w:numId="10" w16cid:durableId="1681808428">
    <w:abstractNumId w:val="4"/>
  </w:num>
  <w:num w:numId="11" w16cid:durableId="1868058034">
    <w:abstractNumId w:val="10"/>
  </w:num>
  <w:num w:numId="12" w16cid:durableId="1598296100">
    <w:abstractNumId w:val="12"/>
  </w:num>
  <w:num w:numId="13" w16cid:durableId="1547715002">
    <w:abstractNumId w:val="2"/>
  </w:num>
  <w:num w:numId="14" w16cid:durableId="1718354369">
    <w:abstractNumId w:val="12"/>
  </w:num>
  <w:num w:numId="15" w16cid:durableId="39278045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031FD"/>
    <w:rsid w:val="00007522"/>
    <w:rsid w:val="000375EA"/>
    <w:rsid w:val="000423A0"/>
    <w:rsid w:val="0006642A"/>
    <w:rsid w:val="00082831"/>
    <w:rsid w:val="00082CB4"/>
    <w:rsid w:val="000A2A8F"/>
    <w:rsid w:val="000A3CA6"/>
    <w:rsid w:val="000C0CA2"/>
    <w:rsid w:val="000C7356"/>
    <w:rsid w:val="000E2CF2"/>
    <w:rsid w:val="000F6910"/>
    <w:rsid w:val="00101779"/>
    <w:rsid w:val="00102825"/>
    <w:rsid w:val="00112BFA"/>
    <w:rsid w:val="00120820"/>
    <w:rsid w:val="001423AB"/>
    <w:rsid w:val="00146F4A"/>
    <w:rsid w:val="00176CA1"/>
    <w:rsid w:val="00193342"/>
    <w:rsid w:val="001A6C4A"/>
    <w:rsid w:val="001C0BB6"/>
    <w:rsid w:val="00200A91"/>
    <w:rsid w:val="00200B63"/>
    <w:rsid w:val="002246D5"/>
    <w:rsid w:val="00242555"/>
    <w:rsid w:val="00251399"/>
    <w:rsid w:val="00286C7E"/>
    <w:rsid w:val="002A353C"/>
    <w:rsid w:val="002B2738"/>
    <w:rsid w:val="002D6A89"/>
    <w:rsid w:val="002F430B"/>
    <w:rsid w:val="00315598"/>
    <w:rsid w:val="00364CF0"/>
    <w:rsid w:val="00365227"/>
    <w:rsid w:val="00365D2F"/>
    <w:rsid w:val="00376AB9"/>
    <w:rsid w:val="0038035A"/>
    <w:rsid w:val="00381A3B"/>
    <w:rsid w:val="00386E95"/>
    <w:rsid w:val="003A7366"/>
    <w:rsid w:val="003E2205"/>
    <w:rsid w:val="003E7160"/>
    <w:rsid w:val="003F5105"/>
    <w:rsid w:val="003F6720"/>
    <w:rsid w:val="00400473"/>
    <w:rsid w:val="0040281E"/>
    <w:rsid w:val="00433C88"/>
    <w:rsid w:val="00434897"/>
    <w:rsid w:val="0043493B"/>
    <w:rsid w:val="00441BD6"/>
    <w:rsid w:val="00443664"/>
    <w:rsid w:val="00460ECD"/>
    <w:rsid w:val="0046247F"/>
    <w:rsid w:val="004740B8"/>
    <w:rsid w:val="00474104"/>
    <w:rsid w:val="0047749E"/>
    <w:rsid w:val="004A6947"/>
    <w:rsid w:val="004B1FEB"/>
    <w:rsid w:val="004D1C57"/>
    <w:rsid w:val="004D245E"/>
    <w:rsid w:val="00503644"/>
    <w:rsid w:val="00504635"/>
    <w:rsid w:val="00510502"/>
    <w:rsid w:val="00521FE8"/>
    <w:rsid w:val="0056365C"/>
    <w:rsid w:val="00572B4E"/>
    <w:rsid w:val="00582C6B"/>
    <w:rsid w:val="0059675F"/>
    <w:rsid w:val="005D0335"/>
    <w:rsid w:val="005D7567"/>
    <w:rsid w:val="005E14EB"/>
    <w:rsid w:val="005E19DF"/>
    <w:rsid w:val="005E662F"/>
    <w:rsid w:val="005F465F"/>
    <w:rsid w:val="005F5392"/>
    <w:rsid w:val="00603AD2"/>
    <w:rsid w:val="00604622"/>
    <w:rsid w:val="00613737"/>
    <w:rsid w:val="00646B23"/>
    <w:rsid w:val="0064703C"/>
    <w:rsid w:val="006506FE"/>
    <w:rsid w:val="006530AE"/>
    <w:rsid w:val="0066310D"/>
    <w:rsid w:val="00673C5C"/>
    <w:rsid w:val="006A4D12"/>
    <w:rsid w:val="006B4BD2"/>
    <w:rsid w:val="006C50AE"/>
    <w:rsid w:val="006E5A90"/>
    <w:rsid w:val="006E76CD"/>
    <w:rsid w:val="00702C2C"/>
    <w:rsid w:val="00710C03"/>
    <w:rsid w:val="00722EEF"/>
    <w:rsid w:val="00742040"/>
    <w:rsid w:val="0074424A"/>
    <w:rsid w:val="00747F1B"/>
    <w:rsid w:val="0078569F"/>
    <w:rsid w:val="007B7385"/>
    <w:rsid w:val="007D69C1"/>
    <w:rsid w:val="007E3B01"/>
    <w:rsid w:val="008117D6"/>
    <w:rsid w:val="00815886"/>
    <w:rsid w:val="0084436C"/>
    <w:rsid w:val="00864A32"/>
    <w:rsid w:val="00867BEC"/>
    <w:rsid w:val="008701B0"/>
    <w:rsid w:val="00872C54"/>
    <w:rsid w:val="00873660"/>
    <w:rsid w:val="0087466A"/>
    <w:rsid w:val="00881B27"/>
    <w:rsid w:val="008846D8"/>
    <w:rsid w:val="00885737"/>
    <w:rsid w:val="00885A24"/>
    <w:rsid w:val="008D4B19"/>
    <w:rsid w:val="008E775F"/>
    <w:rsid w:val="008F2B8B"/>
    <w:rsid w:val="008F6E47"/>
    <w:rsid w:val="00904415"/>
    <w:rsid w:val="0091123D"/>
    <w:rsid w:val="009250F1"/>
    <w:rsid w:val="009432D2"/>
    <w:rsid w:val="0095364C"/>
    <w:rsid w:val="009544AC"/>
    <w:rsid w:val="00960F73"/>
    <w:rsid w:val="009627F1"/>
    <w:rsid w:val="00973134"/>
    <w:rsid w:val="00974FB1"/>
    <w:rsid w:val="00993F2A"/>
    <w:rsid w:val="009B0F73"/>
    <w:rsid w:val="009D184A"/>
    <w:rsid w:val="009D5F97"/>
    <w:rsid w:val="009D6632"/>
    <w:rsid w:val="00A02A07"/>
    <w:rsid w:val="00A14BE1"/>
    <w:rsid w:val="00A505FB"/>
    <w:rsid w:val="00A51B7E"/>
    <w:rsid w:val="00A53B88"/>
    <w:rsid w:val="00A55D5C"/>
    <w:rsid w:val="00A67AAA"/>
    <w:rsid w:val="00A749F2"/>
    <w:rsid w:val="00A74E20"/>
    <w:rsid w:val="00A76AC3"/>
    <w:rsid w:val="00A92CA7"/>
    <w:rsid w:val="00AB0FAC"/>
    <w:rsid w:val="00AB5DB8"/>
    <w:rsid w:val="00AD3857"/>
    <w:rsid w:val="00AF5A5D"/>
    <w:rsid w:val="00AF7F03"/>
    <w:rsid w:val="00B038D6"/>
    <w:rsid w:val="00B05ECE"/>
    <w:rsid w:val="00B210D1"/>
    <w:rsid w:val="00B36B32"/>
    <w:rsid w:val="00B4108D"/>
    <w:rsid w:val="00B51D19"/>
    <w:rsid w:val="00B637BF"/>
    <w:rsid w:val="00B66BF7"/>
    <w:rsid w:val="00B673ED"/>
    <w:rsid w:val="00B7324B"/>
    <w:rsid w:val="00B87210"/>
    <w:rsid w:val="00BC2102"/>
    <w:rsid w:val="00BE667B"/>
    <w:rsid w:val="00C0331E"/>
    <w:rsid w:val="00C13F11"/>
    <w:rsid w:val="00C17479"/>
    <w:rsid w:val="00C35CFF"/>
    <w:rsid w:val="00C4028D"/>
    <w:rsid w:val="00C43276"/>
    <w:rsid w:val="00C453D4"/>
    <w:rsid w:val="00C529F9"/>
    <w:rsid w:val="00C579E6"/>
    <w:rsid w:val="00CA3F72"/>
    <w:rsid w:val="00CB2A51"/>
    <w:rsid w:val="00CC588D"/>
    <w:rsid w:val="00CD29C0"/>
    <w:rsid w:val="00CE5392"/>
    <w:rsid w:val="00CF0170"/>
    <w:rsid w:val="00CF6A24"/>
    <w:rsid w:val="00D05EF5"/>
    <w:rsid w:val="00D23EE0"/>
    <w:rsid w:val="00D3708E"/>
    <w:rsid w:val="00D602FE"/>
    <w:rsid w:val="00DA46A1"/>
    <w:rsid w:val="00DB7D46"/>
    <w:rsid w:val="00DD489B"/>
    <w:rsid w:val="00DE1178"/>
    <w:rsid w:val="00DE2615"/>
    <w:rsid w:val="00DF7EB0"/>
    <w:rsid w:val="00E14121"/>
    <w:rsid w:val="00E261E2"/>
    <w:rsid w:val="00E33005"/>
    <w:rsid w:val="00E5732D"/>
    <w:rsid w:val="00E97C50"/>
    <w:rsid w:val="00EB0824"/>
    <w:rsid w:val="00EF0F89"/>
    <w:rsid w:val="00EF2EB8"/>
    <w:rsid w:val="00F12DFD"/>
    <w:rsid w:val="00F16F51"/>
    <w:rsid w:val="00F35CC1"/>
    <w:rsid w:val="00F4763B"/>
    <w:rsid w:val="00F64735"/>
    <w:rsid w:val="00F8405C"/>
    <w:rsid w:val="00FA0CB7"/>
    <w:rsid w:val="00FA25D6"/>
    <w:rsid w:val="00FB6EA4"/>
    <w:rsid w:val="00FD5D98"/>
    <w:rsid w:val="00FE44E7"/>
    <w:rsid w:val="00FE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3E5C"/>
  <w15:docId w15:val="{DCD3BBDD-934B-4B38-87E2-F401CA1F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A"/>
    <w:pPr>
      <w:widowControl w:val="0"/>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E667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BE667B"/>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D05EF5"/>
    <w:pPr>
      <w:keepNext/>
      <w:keepLines/>
      <w:widowControl/>
      <w:spacing w:before="200" w:after="0" w:line="259" w:lineRule="auto"/>
      <w:ind w:left="720" w:hanging="720"/>
      <w:outlineLvl w:val="2"/>
    </w:pPr>
    <w:rPr>
      <w:rFonts w:asciiTheme="majorHAnsi" w:eastAsiaTheme="majorEastAsia" w:hAnsiTheme="majorHAnsi" w:cstheme="majorBidi"/>
      <w:b/>
      <w:bCs/>
      <w:noProof/>
      <w:color w:val="292934" w:themeColor="text1"/>
    </w:rPr>
  </w:style>
  <w:style w:type="paragraph" w:styleId="Heading4">
    <w:name w:val="heading 4"/>
    <w:basedOn w:val="Normal"/>
    <w:next w:val="Normal"/>
    <w:link w:val="Heading4Char"/>
    <w:uiPriority w:val="9"/>
    <w:unhideWhenUsed/>
    <w:qFormat/>
    <w:rsid w:val="00D05EF5"/>
    <w:pPr>
      <w:keepNext/>
      <w:keepLines/>
      <w:widowControl/>
      <w:spacing w:before="200" w:after="0" w:line="259" w:lineRule="auto"/>
      <w:ind w:left="864" w:hanging="864"/>
      <w:outlineLvl w:val="3"/>
    </w:pPr>
    <w:rPr>
      <w:rFonts w:asciiTheme="majorHAnsi" w:eastAsiaTheme="majorEastAsia" w:hAnsiTheme="majorHAnsi" w:cstheme="majorBidi"/>
      <w:b/>
      <w:bCs/>
      <w:i/>
      <w:iCs/>
      <w:noProof/>
      <w:color w:val="292934" w:themeColor="text1"/>
    </w:rPr>
  </w:style>
  <w:style w:type="paragraph" w:styleId="Heading5">
    <w:name w:val="heading 5"/>
    <w:basedOn w:val="Normal"/>
    <w:next w:val="Normal"/>
    <w:link w:val="Heading5Char"/>
    <w:uiPriority w:val="9"/>
    <w:unhideWhenUsed/>
    <w:qFormat/>
    <w:rsid w:val="00D05EF5"/>
    <w:pPr>
      <w:keepNext/>
      <w:keepLines/>
      <w:widowControl/>
      <w:spacing w:before="200" w:after="0" w:line="259" w:lineRule="auto"/>
      <w:ind w:left="1008" w:hanging="1008"/>
      <w:outlineLvl w:val="4"/>
    </w:pPr>
    <w:rPr>
      <w:rFonts w:asciiTheme="majorHAnsi" w:eastAsiaTheme="majorEastAsia" w:hAnsiTheme="majorHAnsi" w:cstheme="majorBidi"/>
      <w:noProof/>
      <w:color w:val="A43926" w:themeColor="text2" w:themeShade="BF"/>
    </w:rPr>
  </w:style>
  <w:style w:type="paragraph" w:styleId="Heading6">
    <w:name w:val="heading 6"/>
    <w:basedOn w:val="Normal"/>
    <w:next w:val="Normal"/>
    <w:link w:val="Heading6Char"/>
    <w:uiPriority w:val="9"/>
    <w:unhideWhenUsed/>
    <w:qFormat/>
    <w:rsid w:val="00D05EF5"/>
    <w:pPr>
      <w:keepNext/>
      <w:keepLines/>
      <w:widowControl/>
      <w:spacing w:before="200" w:after="0" w:line="259" w:lineRule="auto"/>
      <w:ind w:left="1152" w:hanging="1152"/>
      <w:outlineLvl w:val="5"/>
    </w:pPr>
    <w:rPr>
      <w:rFonts w:asciiTheme="majorHAnsi" w:eastAsiaTheme="majorEastAsia" w:hAnsiTheme="majorHAnsi" w:cstheme="majorBidi"/>
      <w:i/>
      <w:iCs/>
      <w:noProof/>
      <w:color w:val="A43926" w:themeColor="text2" w:themeShade="BF"/>
    </w:rPr>
  </w:style>
  <w:style w:type="paragraph" w:styleId="Heading7">
    <w:name w:val="heading 7"/>
    <w:basedOn w:val="Normal"/>
    <w:next w:val="Normal"/>
    <w:link w:val="Heading7Char"/>
    <w:uiPriority w:val="9"/>
    <w:unhideWhenUsed/>
    <w:qFormat/>
    <w:rsid w:val="00D05EF5"/>
    <w:pPr>
      <w:keepNext/>
      <w:keepLines/>
      <w:widowControl/>
      <w:spacing w:before="200" w:after="0" w:line="259" w:lineRule="auto"/>
      <w:ind w:left="1296" w:hanging="1296"/>
      <w:outlineLvl w:val="6"/>
    </w:pPr>
    <w:rPr>
      <w:rFonts w:asciiTheme="majorHAnsi" w:eastAsiaTheme="majorEastAsia" w:hAnsiTheme="majorHAnsi" w:cstheme="majorBidi"/>
      <w:i/>
      <w:iCs/>
      <w:noProof/>
      <w:color w:val="57576E" w:themeColor="text1" w:themeTint="BF"/>
    </w:rPr>
  </w:style>
  <w:style w:type="paragraph" w:styleId="Heading8">
    <w:name w:val="heading 8"/>
    <w:basedOn w:val="Normal"/>
    <w:next w:val="Normal"/>
    <w:link w:val="Heading8Char"/>
    <w:uiPriority w:val="9"/>
    <w:unhideWhenUsed/>
    <w:qFormat/>
    <w:rsid w:val="00D05EF5"/>
    <w:pPr>
      <w:keepNext/>
      <w:keepLines/>
      <w:widowControl/>
      <w:spacing w:before="200" w:after="0" w:line="259" w:lineRule="auto"/>
      <w:ind w:left="1440" w:hanging="1440"/>
      <w:outlineLvl w:val="7"/>
    </w:pPr>
    <w:rPr>
      <w:rFonts w:asciiTheme="majorHAnsi" w:eastAsiaTheme="majorEastAsia" w:hAnsiTheme="majorHAnsi" w:cstheme="majorBidi"/>
      <w:noProof/>
      <w:color w:val="57576E" w:themeColor="text1" w:themeTint="BF"/>
      <w:sz w:val="20"/>
      <w:szCs w:val="20"/>
    </w:rPr>
  </w:style>
  <w:style w:type="paragraph" w:styleId="Heading9">
    <w:name w:val="heading 9"/>
    <w:basedOn w:val="Normal"/>
    <w:next w:val="Normal"/>
    <w:link w:val="Heading9Char"/>
    <w:uiPriority w:val="9"/>
    <w:unhideWhenUsed/>
    <w:qFormat/>
    <w:rsid w:val="00D05EF5"/>
    <w:pPr>
      <w:keepNext/>
      <w:keepLines/>
      <w:widowControl/>
      <w:spacing w:before="200" w:after="0" w:line="259" w:lineRule="auto"/>
      <w:ind w:left="1584" w:hanging="1584"/>
      <w:outlineLvl w:val="8"/>
    </w:pPr>
    <w:rPr>
      <w:rFonts w:asciiTheme="majorHAnsi" w:eastAsiaTheme="majorEastAsia" w:hAnsiTheme="majorHAnsi" w:cstheme="majorBidi"/>
      <w:i/>
      <w:iCs/>
      <w:noProof/>
      <w:color w:val="57576E"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4A"/>
    <w:pPr>
      <w:tabs>
        <w:tab w:val="center" w:pos="4320"/>
        <w:tab w:val="right" w:pos="8640"/>
      </w:tabs>
    </w:pPr>
  </w:style>
  <w:style w:type="character" w:customStyle="1" w:styleId="HeaderChar">
    <w:name w:val="Header Char"/>
    <w:basedOn w:val="DefaultParagraphFont"/>
    <w:link w:val="Header"/>
    <w:uiPriority w:val="99"/>
    <w:rsid w:val="0074424A"/>
  </w:style>
  <w:style w:type="paragraph" w:styleId="Footer">
    <w:name w:val="footer"/>
    <w:basedOn w:val="Normal"/>
    <w:link w:val="FooterChar"/>
    <w:uiPriority w:val="99"/>
    <w:unhideWhenUsed/>
    <w:rsid w:val="0074424A"/>
    <w:pPr>
      <w:tabs>
        <w:tab w:val="center" w:pos="4320"/>
        <w:tab w:val="right" w:pos="8640"/>
      </w:tabs>
    </w:pPr>
  </w:style>
  <w:style w:type="character" w:customStyle="1" w:styleId="FooterChar">
    <w:name w:val="Footer Char"/>
    <w:basedOn w:val="DefaultParagraphFont"/>
    <w:link w:val="Footer"/>
    <w:uiPriority w:val="99"/>
    <w:rsid w:val="0074424A"/>
  </w:style>
  <w:style w:type="paragraph" w:styleId="BalloonText">
    <w:name w:val="Balloon Text"/>
    <w:basedOn w:val="Normal"/>
    <w:link w:val="BalloonTextChar"/>
    <w:semiHidden/>
    <w:unhideWhenUsed/>
    <w:rsid w:val="0074424A"/>
    <w:rPr>
      <w:rFonts w:ascii="Lucida Grande" w:hAnsi="Lucida Grande" w:cs="Lucida Grande"/>
      <w:sz w:val="18"/>
      <w:szCs w:val="18"/>
    </w:rPr>
  </w:style>
  <w:style w:type="character" w:customStyle="1" w:styleId="BalloonTextChar">
    <w:name w:val="Balloon Text Char"/>
    <w:basedOn w:val="DefaultParagraphFont"/>
    <w:link w:val="BalloonText"/>
    <w:semiHidden/>
    <w:rsid w:val="0074424A"/>
    <w:rPr>
      <w:rFonts w:ascii="Lucida Grande" w:hAnsi="Lucida Grande" w:cs="Lucida Grande"/>
      <w:sz w:val="18"/>
      <w:szCs w:val="18"/>
    </w:rPr>
  </w:style>
  <w:style w:type="paragraph" w:styleId="ListParagraph">
    <w:name w:val="List Paragraph"/>
    <w:basedOn w:val="Normal"/>
    <w:uiPriority w:val="34"/>
    <w:qFormat/>
    <w:rsid w:val="0066310D"/>
    <w:pPr>
      <w:widowControl/>
      <w:ind w:left="720"/>
      <w:contextualSpacing/>
    </w:pPr>
    <w:rPr>
      <w:lang w:val="en-GB"/>
    </w:rPr>
  </w:style>
  <w:style w:type="table" w:styleId="TableGrid">
    <w:name w:val="Table Grid"/>
    <w:basedOn w:val="TableNormal"/>
    <w:rsid w:val="0066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03"/>
    <w:rPr>
      <w:color w:val="0000FF" w:themeColor="hyperlink"/>
      <w:u w:val="single"/>
    </w:rPr>
  </w:style>
  <w:style w:type="paragraph" w:styleId="PlainText">
    <w:name w:val="Plain Text"/>
    <w:basedOn w:val="Normal"/>
    <w:link w:val="PlainTextChar"/>
    <w:uiPriority w:val="99"/>
    <w:unhideWhenUsed/>
    <w:rsid w:val="00E261E2"/>
    <w:pPr>
      <w:widowControl/>
      <w:spacing w:after="0" w:line="240" w:lineRule="auto"/>
    </w:pPr>
    <w:rPr>
      <w:rFonts w:ascii="Calibri" w:hAnsi="Calibri" w:cs="Consolas"/>
      <w:szCs w:val="21"/>
      <w:lang w:val="en-GB"/>
    </w:rPr>
  </w:style>
  <w:style w:type="character" w:customStyle="1" w:styleId="PlainTextChar">
    <w:name w:val="Plain Text Char"/>
    <w:basedOn w:val="DefaultParagraphFont"/>
    <w:link w:val="PlainText"/>
    <w:uiPriority w:val="99"/>
    <w:rsid w:val="00E261E2"/>
    <w:rPr>
      <w:rFonts w:ascii="Calibri" w:eastAsiaTheme="minorHAnsi" w:hAnsi="Calibri" w:cs="Consolas"/>
      <w:sz w:val="22"/>
      <w:szCs w:val="21"/>
      <w:lang w:val="en-GB"/>
    </w:rPr>
  </w:style>
  <w:style w:type="character" w:styleId="FollowedHyperlink">
    <w:name w:val="FollowedHyperlink"/>
    <w:basedOn w:val="DefaultParagraphFont"/>
    <w:unhideWhenUsed/>
    <w:rsid w:val="00E261E2"/>
    <w:rPr>
      <w:color w:val="800080" w:themeColor="followedHyperlink"/>
      <w:u w:val="single"/>
    </w:rPr>
  </w:style>
  <w:style w:type="table" w:customStyle="1" w:styleId="TableGrid1">
    <w:name w:val="Table Grid1"/>
    <w:basedOn w:val="TableNormal"/>
    <w:next w:val="TableGrid"/>
    <w:uiPriority w:val="39"/>
    <w:rsid w:val="006A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67B"/>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BE667B"/>
    <w:rPr>
      <w:rFonts w:asciiTheme="majorHAnsi" w:eastAsiaTheme="majorEastAsia" w:hAnsiTheme="majorHAnsi" w:cstheme="majorBidi"/>
      <w:b/>
      <w:bCs/>
      <w:color w:val="93A299" w:themeColor="accent1"/>
      <w:sz w:val="26"/>
      <w:szCs w:val="26"/>
    </w:rPr>
  </w:style>
  <w:style w:type="paragraph" w:styleId="NormalWeb">
    <w:name w:val="Normal (Web)"/>
    <w:basedOn w:val="Normal"/>
    <w:uiPriority w:val="99"/>
    <w:rsid w:val="00C35CFF"/>
    <w:pPr>
      <w:widowControl/>
      <w:spacing w:before="100" w:beforeAutospacing="1" w:after="100" w:afterAutospacing="1" w:line="240" w:lineRule="auto"/>
    </w:pPr>
    <w:rPr>
      <w:rFonts w:ascii="Arial Unicode MS" w:eastAsia="Arial Unicode MS" w:hAnsi="Arial Unicode MS" w:cs="Times New Roman"/>
      <w:sz w:val="24"/>
      <w:szCs w:val="24"/>
      <w:lang w:val="en-GB"/>
    </w:rPr>
  </w:style>
  <w:style w:type="character" w:customStyle="1" w:styleId="mtitle1">
    <w:name w:val="mtitle1"/>
    <w:rsid w:val="00C35CFF"/>
    <w:rPr>
      <w:rFonts w:ascii="Verdana" w:hAnsi="Verdana" w:hint="default"/>
      <w:b/>
      <w:bCs/>
      <w:color w:val="000000"/>
      <w:sz w:val="21"/>
      <w:szCs w:val="21"/>
    </w:rPr>
  </w:style>
  <w:style w:type="paragraph" w:customStyle="1" w:styleId="Default">
    <w:name w:val="Default"/>
    <w:rsid w:val="00C35CFF"/>
    <w:pPr>
      <w:autoSpaceDE w:val="0"/>
      <w:autoSpaceDN w:val="0"/>
      <w:adjustRightInd w:val="0"/>
    </w:pPr>
    <w:rPr>
      <w:rFonts w:ascii="Arial" w:eastAsia="Times New Roman" w:hAnsi="Arial" w:cs="Arial"/>
      <w:color w:val="000000"/>
      <w:lang w:val="en-GB" w:eastAsia="en-GB"/>
    </w:rPr>
  </w:style>
  <w:style w:type="character" w:styleId="Strong">
    <w:name w:val="Strong"/>
    <w:qFormat/>
    <w:rsid w:val="00C35CFF"/>
    <w:rPr>
      <w:b/>
      <w:bCs/>
    </w:rPr>
  </w:style>
  <w:style w:type="character" w:customStyle="1" w:styleId="igtglossaryterm">
    <w:name w:val="igtglossaryterm"/>
    <w:rsid w:val="00C35CFF"/>
    <w:rPr>
      <w:i w:val="0"/>
      <w:iCs w:val="0"/>
      <w:smallCaps w:val="0"/>
      <w:color w:val="008000"/>
    </w:rPr>
  </w:style>
  <w:style w:type="paragraph" w:styleId="NoSpacing">
    <w:name w:val="No Spacing"/>
    <w:uiPriority w:val="1"/>
    <w:qFormat/>
    <w:rsid w:val="007B7385"/>
    <w:pPr>
      <w:widowControl w:val="0"/>
    </w:pPr>
    <w:rPr>
      <w:rFonts w:eastAsiaTheme="minorHAnsi"/>
      <w:sz w:val="22"/>
      <w:szCs w:val="22"/>
    </w:rPr>
  </w:style>
  <w:style w:type="character" w:customStyle="1" w:styleId="Heading3Char">
    <w:name w:val="Heading 3 Char"/>
    <w:basedOn w:val="DefaultParagraphFont"/>
    <w:link w:val="Heading3"/>
    <w:uiPriority w:val="9"/>
    <w:rsid w:val="00D05EF5"/>
    <w:rPr>
      <w:rFonts w:asciiTheme="majorHAnsi" w:eastAsiaTheme="majorEastAsia" w:hAnsiTheme="majorHAnsi" w:cstheme="majorBidi"/>
      <w:b/>
      <w:bCs/>
      <w:noProof/>
      <w:color w:val="292934" w:themeColor="text1"/>
      <w:sz w:val="22"/>
      <w:szCs w:val="22"/>
    </w:rPr>
  </w:style>
  <w:style w:type="character" w:customStyle="1" w:styleId="Heading4Char">
    <w:name w:val="Heading 4 Char"/>
    <w:basedOn w:val="DefaultParagraphFont"/>
    <w:link w:val="Heading4"/>
    <w:uiPriority w:val="9"/>
    <w:rsid w:val="00D05EF5"/>
    <w:rPr>
      <w:rFonts w:asciiTheme="majorHAnsi" w:eastAsiaTheme="majorEastAsia" w:hAnsiTheme="majorHAnsi" w:cstheme="majorBidi"/>
      <w:b/>
      <w:bCs/>
      <w:i/>
      <w:iCs/>
      <w:noProof/>
      <w:color w:val="292934" w:themeColor="text1"/>
      <w:sz w:val="22"/>
      <w:szCs w:val="22"/>
    </w:rPr>
  </w:style>
  <w:style w:type="character" w:customStyle="1" w:styleId="Heading5Char">
    <w:name w:val="Heading 5 Char"/>
    <w:basedOn w:val="DefaultParagraphFont"/>
    <w:link w:val="Heading5"/>
    <w:uiPriority w:val="9"/>
    <w:rsid w:val="00D05EF5"/>
    <w:rPr>
      <w:rFonts w:asciiTheme="majorHAnsi" w:eastAsiaTheme="majorEastAsia" w:hAnsiTheme="majorHAnsi" w:cstheme="majorBidi"/>
      <w:noProof/>
      <w:color w:val="A43926" w:themeColor="text2" w:themeShade="BF"/>
      <w:sz w:val="22"/>
      <w:szCs w:val="22"/>
    </w:rPr>
  </w:style>
  <w:style w:type="character" w:customStyle="1" w:styleId="Heading6Char">
    <w:name w:val="Heading 6 Char"/>
    <w:basedOn w:val="DefaultParagraphFont"/>
    <w:link w:val="Heading6"/>
    <w:uiPriority w:val="9"/>
    <w:rsid w:val="00D05EF5"/>
    <w:rPr>
      <w:rFonts w:asciiTheme="majorHAnsi" w:eastAsiaTheme="majorEastAsia" w:hAnsiTheme="majorHAnsi" w:cstheme="majorBidi"/>
      <w:i/>
      <w:iCs/>
      <w:noProof/>
      <w:color w:val="A43926" w:themeColor="text2" w:themeShade="BF"/>
      <w:sz w:val="22"/>
      <w:szCs w:val="22"/>
    </w:rPr>
  </w:style>
  <w:style w:type="character" w:customStyle="1" w:styleId="Heading7Char">
    <w:name w:val="Heading 7 Char"/>
    <w:basedOn w:val="DefaultParagraphFont"/>
    <w:link w:val="Heading7"/>
    <w:uiPriority w:val="9"/>
    <w:rsid w:val="00D05EF5"/>
    <w:rPr>
      <w:rFonts w:asciiTheme="majorHAnsi" w:eastAsiaTheme="majorEastAsia" w:hAnsiTheme="majorHAnsi" w:cstheme="majorBidi"/>
      <w:i/>
      <w:iCs/>
      <w:noProof/>
      <w:color w:val="57576E" w:themeColor="text1" w:themeTint="BF"/>
      <w:sz w:val="22"/>
      <w:szCs w:val="22"/>
    </w:rPr>
  </w:style>
  <w:style w:type="character" w:customStyle="1" w:styleId="Heading8Char">
    <w:name w:val="Heading 8 Char"/>
    <w:basedOn w:val="DefaultParagraphFont"/>
    <w:link w:val="Heading8"/>
    <w:uiPriority w:val="9"/>
    <w:rsid w:val="00D05EF5"/>
    <w:rPr>
      <w:rFonts w:asciiTheme="majorHAnsi" w:eastAsiaTheme="majorEastAsia" w:hAnsiTheme="majorHAnsi" w:cstheme="majorBidi"/>
      <w:noProof/>
      <w:color w:val="57576E" w:themeColor="text1" w:themeTint="BF"/>
      <w:sz w:val="20"/>
      <w:szCs w:val="20"/>
    </w:rPr>
  </w:style>
  <w:style w:type="character" w:customStyle="1" w:styleId="Heading9Char">
    <w:name w:val="Heading 9 Char"/>
    <w:basedOn w:val="DefaultParagraphFont"/>
    <w:link w:val="Heading9"/>
    <w:uiPriority w:val="9"/>
    <w:rsid w:val="00D05EF5"/>
    <w:rPr>
      <w:rFonts w:asciiTheme="majorHAnsi" w:eastAsiaTheme="majorEastAsia" w:hAnsiTheme="majorHAnsi" w:cstheme="majorBidi"/>
      <w:i/>
      <w:iCs/>
      <w:noProof/>
      <w:color w:val="57576E" w:themeColor="text1" w:themeTint="BF"/>
      <w:sz w:val="20"/>
      <w:szCs w:val="20"/>
    </w:rPr>
  </w:style>
  <w:style w:type="paragraph" w:customStyle="1" w:styleId="Style1">
    <w:name w:val="Style1"/>
    <w:basedOn w:val="Heading1"/>
    <w:rsid w:val="00D05EF5"/>
    <w:pPr>
      <w:keepLines w:val="0"/>
      <w:widowControl/>
      <w:spacing w:before="240" w:after="240" w:line="360" w:lineRule="auto"/>
      <w:ind w:left="432" w:hanging="432"/>
      <w:jc w:val="both"/>
    </w:pPr>
    <w:rPr>
      <w:rFonts w:ascii="Arial" w:eastAsiaTheme="minorHAnsi" w:hAnsi="Arial" w:cs="Times New Roman"/>
      <w:bCs w:val="0"/>
      <w:noProof/>
      <w:color w:val="auto"/>
      <w:sz w:val="24"/>
      <w:szCs w:val="32"/>
      <w:lang w:val="en-GB"/>
    </w:rPr>
  </w:style>
  <w:style w:type="paragraph" w:customStyle="1" w:styleId="Style3">
    <w:name w:val="Style3"/>
    <w:basedOn w:val="Normal"/>
    <w:rsid w:val="00D05EF5"/>
    <w:pPr>
      <w:widowControl/>
      <w:spacing w:after="240" w:line="240" w:lineRule="auto"/>
      <w:ind w:left="900" w:hanging="900"/>
    </w:pPr>
    <w:rPr>
      <w:rFonts w:ascii="Arial" w:hAnsi="Arial"/>
      <w:noProof/>
      <w:szCs w:val="20"/>
      <w:lang w:val="en-GB"/>
    </w:rPr>
  </w:style>
  <w:style w:type="paragraph" w:customStyle="1" w:styleId="AStyleStyle2-handbookFirstline0cm">
    <w:name w:val="A Style Style2 - handbook + First line:  0 cm"/>
    <w:basedOn w:val="Normal"/>
    <w:link w:val="AStyleStyle2-handbookFirstline0cmChar"/>
    <w:rsid w:val="00D05EF5"/>
    <w:pPr>
      <w:widowControl/>
      <w:spacing w:after="240" w:line="259" w:lineRule="auto"/>
      <w:ind w:left="900"/>
    </w:pPr>
    <w:rPr>
      <w:rFonts w:ascii="Arial" w:eastAsiaTheme="minorEastAsia" w:hAnsi="Arial"/>
      <w:noProof/>
      <w:szCs w:val="20"/>
    </w:rPr>
  </w:style>
  <w:style w:type="character" w:customStyle="1" w:styleId="AStyleStyle2-handbookFirstline0cmChar">
    <w:name w:val="A Style Style2 - handbook + First line:  0 cm Char"/>
    <w:basedOn w:val="DefaultParagraphFont"/>
    <w:link w:val="AStyleStyle2-handbookFirstline0cm"/>
    <w:rsid w:val="00D05EF5"/>
    <w:rPr>
      <w:rFonts w:ascii="Arial" w:hAnsi="Arial"/>
      <w:noProof/>
      <w:sz w:val="22"/>
      <w:szCs w:val="20"/>
    </w:rPr>
  </w:style>
  <w:style w:type="paragraph" w:styleId="TOC1">
    <w:name w:val="toc 1"/>
    <w:basedOn w:val="Normal"/>
    <w:next w:val="Normal"/>
    <w:autoRedefine/>
    <w:uiPriority w:val="39"/>
    <w:rsid w:val="00D05EF5"/>
    <w:pPr>
      <w:widowControl/>
      <w:tabs>
        <w:tab w:val="left" w:pos="440"/>
        <w:tab w:val="right" w:pos="8290"/>
      </w:tabs>
      <w:spacing w:before="360" w:after="0" w:line="240" w:lineRule="auto"/>
    </w:pPr>
    <w:rPr>
      <w:rFonts w:ascii="Arial" w:hAnsi="Arial" w:cs="Arial"/>
      <w:b/>
      <w:bCs/>
      <w:noProof/>
      <w:sz w:val="24"/>
      <w:szCs w:val="24"/>
      <w:lang w:val="en-GB"/>
    </w:rPr>
  </w:style>
  <w:style w:type="paragraph" w:styleId="TOC2">
    <w:name w:val="toc 2"/>
    <w:basedOn w:val="Normal"/>
    <w:next w:val="Normal"/>
    <w:autoRedefine/>
    <w:uiPriority w:val="39"/>
    <w:rsid w:val="00D05EF5"/>
    <w:pPr>
      <w:widowControl/>
      <w:tabs>
        <w:tab w:val="left" w:pos="660"/>
        <w:tab w:val="right" w:pos="8296"/>
      </w:tabs>
      <w:spacing w:before="80" w:after="0" w:line="240" w:lineRule="auto"/>
    </w:pPr>
    <w:rPr>
      <w:rFonts w:cstheme="minorHAnsi"/>
      <w:b/>
      <w:bCs/>
      <w:noProof/>
      <w:sz w:val="20"/>
      <w:szCs w:val="20"/>
      <w:lang w:val="en-GB"/>
    </w:rPr>
  </w:style>
  <w:style w:type="paragraph" w:styleId="TOC3">
    <w:name w:val="toc 3"/>
    <w:basedOn w:val="Normal"/>
    <w:next w:val="Normal"/>
    <w:autoRedefine/>
    <w:rsid w:val="00D05EF5"/>
    <w:pPr>
      <w:widowControl/>
      <w:spacing w:after="0" w:line="240" w:lineRule="auto"/>
      <w:ind w:left="220"/>
    </w:pPr>
    <w:rPr>
      <w:rFonts w:cstheme="minorHAnsi"/>
      <w:noProof/>
      <w:sz w:val="20"/>
      <w:szCs w:val="20"/>
      <w:lang w:val="en-GB"/>
    </w:rPr>
  </w:style>
  <w:style w:type="paragraph" w:styleId="TOC4">
    <w:name w:val="toc 4"/>
    <w:basedOn w:val="Normal"/>
    <w:next w:val="Normal"/>
    <w:autoRedefine/>
    <w:rsid w:val="00D05EF5"/>
    <w:pPr>
      <w:widowControl/>
      <w:spacing w:after="0" w:line="240" w:lineRule="auto"/>
      <w:ind w:left="440"/>
    </w:pPr>
    <w:rPr>
      <w:rFonts w:cstheme="minorHAnsi"/>
      <w:noProof/>
      <w:sz w:val="20"/>
      <w:szCs w:val="20"/>
      <w:lang w:val="en-GB"/>
    </w:rPr>
  </w:style>
  <w:style w:type="paragraph" w:styleId="TOC5">
    <w:name w:val="toc 5"/>
    <w:basedOn w:val="Normal"/>
    <w:next w:val="Normal"/>
    <w:autoRedefine/>
    <w:rsid w:val="00D05EF5"/>
    <w:pPr>
      <w:widowControl/>
      <w:spacing w:after="0" w:line="240" w:lineRule="auto"/>
      <w:ind w:left="660"/>
    </w:pPr>
    <w:rPr>
      <w:rFonts w:cstheme="minorHAnsi"/>
      <w:noProof/>
      <w:sz w:val="20"/>
      <w:szCs w:val="20"/>
      <w:lang w:val="en-GB"/>
    </w:rPr>
  </w:style>
  <w:style w:type="paragraph" w:styleId="TOC6">
    <w:name w:val="toc 6"/>
    <w:basedOn w:val="Normal"/>
    <w:next w:val="Normal"/>
    <w:autoRedefine/>
    <w:rsid w:val="00D05EF5"/>
    <w:pPr>
      <w:widowControl/>
      <w:spacing w:after="0" w:line="240" w:lineRule="auto"/>
      <w:ind w:left="880"/>
    </w:pPr>
    <w:rPr>
      <w:rFonts w:cstheme="minorHAnsi"/>
      <w:noProof/>
      <w:sz w:val="20"/>
      <w:szCs w:val="20"/>
      <w:lang w:val="en-GB"/>
    </w:rPr>
  </w:style>
  <w:style w:type="paragraph" w:styleId="TOC7">
    <w:name w:val="toc 7"/>
    <w:basedOn w:val="Normal"/>
    <w:next w:val="Normal"/>
    <w:autoRedefine/>
    <w:rsid w:val="00D05EF5"/>
    <w:pPr>
      <w:widowControl/>
      <w:spacing w:after="0" w:line="240" w:lineRule="auto"/>
      <w:ind w:left="1100"/>
    </w:pPr>
    <w:rPr>
      <w:rFonts w:cstheme="minorHAnsi"/>
      <w:noProof/>
      <w:sz w:val="20"/>
      <w:szCs w:val="20"/>
      <w:lang w:val="en-GB"/>
    </w:rPr>
  </w:style>
  <w:style w:type="paragraph" w:styleId="TOC8">
    <w:name w:val="toc 8"/>
    <w:basedOn w:val="Normal"/>
    <w:next w:val="Normal"/>
    <w:autoRedefine/>
    <w:rsid w:val="00D05EF5"/>
    <w:pPr>
      <w:widowControl/>
      <w:spacing w:after="0" w:line="240" w:lineRule="auto"/>
      <w:ind w:left="1320"/>
    </w:pPr>
    <w:rPr>
      <w:rFonts w:cstheme="minorHAnsi"/>
      <w:noProof/>
      <w:sz w:val="20"/>
      <w:szCs w:val="20"/>
      <w:lang w:val="en-GB"/>
    </w:rPr>
  </w:style>
  <w:style w:type="paragraph" w:styleId="TOC9">
    <w:name w:val="toc 9"/>
    <w:basedOn w:val="Normal"/>
    <w:next w:val="Normal"/>
    <w:autoRedefine/>
    <w:rsid w:val="00D05EF5"/>
    <w:pPr>
      <w:widowControl/>
      <w:spacing w:after="0" w:line="240" w:lineRule="auto"/>
      <w:ind w:left="1540"/>
    </w:pPr>
    <w:rPr>
      <w:rFonts w:cstheme="minorHAnsi"/>
      <w:noProof/>
      <w:sz w:val="20"/>
      <w:szCs w:val="20"/>
      <w:lang w:val="en-GB"/>
    </w:rPr>
  </w:style>
  <w:style w:type="paragraph" w:styleId="FootnoteText">
    <w:name w:val="footnote text"/>
    <w:basedOn w:val="Normal"/>
    <w:link w:val="FootnoteTextChar"/>
    <w:uiPriority w:val="99"/>
    <w:unhideWhenUsed/>
    <w:rsid w:val="00D05EF5"/>
    <w:pPr>
      <w:widowControl/>
      <w:spacing w:after="0" w:line="240" w:lineRule="auto"/>
    </w:pPr>
    <w:rPr>
      <w:noProof/>
      <w:sz w:val="24"/>
      <w:szCs w:val="24"/>
      <w:lang w:val="en-GB"/>
    </w:rPr>
  </w:style>
  <w:style w:type="character" w:customStyle="1" w:styleId="FootnoteTextChar">
    <w:name w:val="Footnote Text Char"/>
    <w:basedOn w:val="DefaultParagraphFont"/>
    <w:link w:val="FootnoteText"/>
    <w:uiPriority w:val="99"/>
    <w:rsid w:val="00D05EF5"/>
    <w:rPr>
      <w:rFonts w:eastAsiaTheme="minorHAnsi"/>
      <w:noProof/>
      <w:lang w:val="en-GB"/>
    </w:rPr>
  </w:style>
  <w:style w:type="character" w:styleId="FootnoteReference">
    <w:name w:val="footnote reference"/>
    <w:basedOn w:val="DefaultParagraphFont"/>
    <w:uiPriority w:val="99"/>
    <w:unhideWhenUsed/>
    <w:rsid w:val="00D05EF5"/>
    <w:rPr>
      <w:vertAlign w:val="superscript"/>
    </w:rPr>
  </w:style>
  <w:style w:type="character" w:customStyle="1" w:styleId="UnresolvedMention1">
    <w:name w:val="Unresolved Mention1"/>
    <w:basedOn w:val="DefaultParagraphFont"/>
    <w:rsid w:val="00D05EF5"/>
    <w:rPr>
      <w:color w:val="808080"/>
      <w:shd w:val="clear" w:color="auto" w:fill="E6E6E6"/>
    </w:rPr>
  </w:style>
  <w:style w:type="character" w:customStyle="1" w:styleId="apple-converted-space">
    <w:name w:val="apple-converted-space"/>
    <w:basedOn w:val="DefaultParagraphFont"/>
    <w:rsid w:val="00D05EF5"/>
  </w:style>
  <w:style w:type="paragraph" w:styleId="EndnoteText">
    <w:name w:val="endnote text"/>
    <w:basedOn w:val="Normal"/>
    <w:link w:val="EndnoteTextChar"/>
    <w:semiHidden/>
    <w:unhideWhenUsed/>
    <w:rsid w:val="00D05EF5"/>
    <w:pPr>
      <w:widowControl/>
      <w:spacing w:after="0" w:line="240" w:lineRule="auto"/>
    </w:pPr>
    <w:rPr>
      <w:rFonts w:ascii="Times New Roman" w:eastAsia="Times New Roman" w:hAnsi="Times New Roman" w:cs="Times New Roman"/>
      <w:noProof/>
      <w:sz w:val="20"/>
      <w:szCs w:val="20"/>
      <w:lang w:val="en-GB"/>
    </w:rPr>
  </w:style>
  <w:style w:type="character" w:customStyle="1" w:styleId="EndnoteTextChar">
    <w:name w:val="Endnote Text Char"/>
    <w:basedOn w:val="DefaultParagraphFont"/>
    <w:link w:val="EndnoteText"/>
    <w:semiHidden/>
    <w:rsid w:val="00D05EF5"/>
    <w:rPr>
      <w:rFonts w:ascii="Times New Roman" w:eastAsia="Times New Roman" w:hAnsi="Times New Roman" w:cs="Times New Roman"/>
      <w:noProof/>
      <w:sz w:val="20"/>
      <w:szCs w:val="20"/>
      <w:lang w:val="en-GB"/>
    </w:rPr>
  </w:style>
  <w:style w:type="character" w:styleId="EndnoteReference">
    <w:name w:val="endnote reference"/>
    <w:basedOn w:val="DefaultParagraphFont"/>
    <w:semiHidden/>
    <w:unhideWhenUsed/>
    <w:rsid w:val="00D05EF5"/>
    <w:rPr>
      <w:vertAlign w:val="superscript"/>
    </w:rPr>
  </w:style>
  <w:style w:type="character" w:customStyle="1" w:styleId="UnresolvedMention2">
    <w:name w:val="Unresolved Mention2"/>
    <w:basedOn w:val="DefaultParagraphFont"/>
    <w:rsid w:val="00D05EF5"/>
    <w:rPr>
      <w:color w:val="605E5C"/>
      <w:shd w:val="clear" w:color="auto" w:fill="E1DFDD"/>
    </w:rPr>
  </w:style>
  <w:style w:type="character" w:customStyle="1" w:styleId="UnresolvedMention3">
    <w:name w:val="Unresolved Mention3"/>
    <w:basedOn w:val="DefaultParagraphFont"/>
    <w:rsid w:val="00D05EF5"/>
    <w:rPr>
      <w:color w:val="605E5C"/>
      <w:shd w:val="clear" w:color="auto" w:fill="E1DFDD"/>
    </w:rPr>
  </w:style>
  <w:style w:type="paragraph" w:styleId="Revision">
    <w:name w:val="Revision"/>
    <w:hidden/>
    <w:uiPriority w:val="99"/>
    <w:semiHidden/>
    <w:rsid w:val="00D05EF5"/>
    <w:rPr>
      <w:rFonts w:ascii="Times New Roman" w:eastAsia="Times New Roman" w:hAnsi="Times New Roman" w:cs="Times New Roman"/>
      <w:lang w:val="en-GB"/>
    </w:rPr>
  </w:style>
  <w:style w:type="paragraph" w:customStyle="1" w:styleId="Body">
    <w:name w:val="Body"/>
    <w:rsid w:val="00D05EF5"/>
    <w:rPr>
      <w:rFonts w:ascii="Helvetica" w:eastAsia="ヒラギノ角ゴ Pro W3" w:hAnsi="Helvetica" w:cs="Times New Roman"/>
      <w:color w:val="000000"/>
      <w:szCs w:val="20"/>
    </w:rPr>
  </w:style>
  <w:style w:type="character" w:styleId="CommentReference">
    <w:name w:val="annotation reference"/>
    <w:basedOn w:val="DefaultParagraphFont"/>
    <w:semiHidden/>
    <w:unhideWhenUsed/>
    <w:rsid w:val="00D05EF5"/>
    <w:rPr>
      <w:sz w:val="16"/>
      <w:szCs w:val="16"/>
    </w:rPr>
  </w:style>
  <w:style w:type="paragraph" w:styleId="CommentText">
    <w:name w:val="annotation text"/>
    <w:basedOn w:val="Normal"/>
    <w:link w:val="CommentTextChar"/>
    <w:semiHidden/>
    <w:unhideWhenUsed/>
    <w:rsid w:val="00D05EF5"/>
    <w:pPr>
      <w:widowControl/>
      <w:spacing w:after="0" w:line="240" w:lineRule="auto"/>
    </w:pPr>
    <w:rPr>
      <w:rFonts w:ascii="Times New Roman" w:eastAsia="Times New Roman" w:hAnsi="Times New Roman" w:cs="Times New Roman"/>
      <w:noProof/>
      <w:sz w:val="20"/>
      <w:szCs w:val="20"/>
      <w:lang w:val="en-GB"/>
    </w:rPr>
  </w:style>
  <w:style w:type="character" w:customStyle="1" w:styleId="CommentTextChar">
    <w:name w:val="Comment Text Char"/>
    <w:basedOn w:val="DefaultParagraphFont"/>
    <w:link w:val="CommentText"/>
    <w:semiHidden/>
    <w:rsid w:val="00D05EF5"/>
    <w:rPr>
      <w:rFonts w:ascii="Times New Roman" w:eastAsia="Times New Roman" w:hAnsi="Times New Roman" w:cs="Times New Roman"/>
      <w:noProof/>
      <w:sz w:val="20"/>
      <w:szCs w:val="20"/>
      <w:lang w:val="en-GB"/>
    </w:rPr>
  </w:style>
  <w:style w:type="paragraph" w:styleId="CommentSubject">
    <w:name w:val="annotation subject"/>
    <w:basedOn w:val="CommentText"/>
    <w:next w:val="CommentText"/>
    <w:link w:val="CommentSubjectChar"/>
    <w:semiHidden/>
    <w:unhideWhenUsed/>
    <w:rsid w:val="00D05EF5"/>
    <w:rPr>
      <w:b/>
      <w:bCs/>
    </w:rPr>
  </w:style>
  <w:style w:type="character" w:customStyle="1" w:styleId="CommentSubjectChar">
    <w:name w:val="Comment Subject Char"/>
    <w:basedOn w:val="CommentTextChar"/>
    <w:link w:val="CommentSubject"/>
    <w:semiHidden/>
    <w:rsid w:val="00D05EF5"/>
    <w:rPr>
      <w:rFonts w:ascii="Times New Roman" w:eastAsia="Times New Roman" w:hAnsi="Times New Roman" w:cs="Times New Roman"/>
      <w:b/>
      <w:bCs/>
      <w:noProof/>
      <w:sz w:val="20"/>
      <w:szCs w:val="20"/>
      <w:lang w:val="en-GB"/>
    </w:rPr>
  </w:style>
  <w:style w:type="character" w:customStyle="1" w:styleId="UnresolvedMention4">
    <w:name w:val="Unresolved Mention4"/>
    <w:basedOn w:val="DefaultParagraphFont"/>
    <w:uiPriority w:val="99"/>
    <w:semiHidden/>
    <w:unhideWhenUsed/>
    <w:rsid w:val="00D05EF5"/>
    <w:rPr>
      <w:color w:val="605E5C"/>
      <w:shd w:val="clear" w:color="auto" w:fill="E1DFDD"/>
    </w:rPr>
  </w:style>
  <w:style w:type="character" w:customStyle="1" w:styleId="UnresolvedMention5">
    <w:name w:val="Unresolved Mention5"/>
    <w:basedOn w:val="DefaultParagraphFont"/>
    <w:uiPriority w:val="99"/>
    <w:semiHidden/>
    <w:unhideWhenUsed/>
    <w:rsid w:val="00D05EF5"/>
    <w:rPr>
      <w:color w:val="605E5C"/>
      <w:shd w:val="clear" w:color="auto" w:fill="E1DFDD"/>
    </w:rPr>
  </w:style>
  <w:style w:type="character" w:styleId="UnresolvedMention">
    <w:name w:val="Unresolved Mention"/>
    <w:basedOn w:val="DefaultParagraphFont"/>
    <w:uiPriority w:val="99"/>
    <w:semiHidden/>
    <w:unhideWhenUsed/>
    <w:rsid w:val="00C4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5151">
      <w:bodyDiv w:val="1"/>
      <w:marLeft w:val="0"/>
      <w:marRight w:val="0"/>
      <w:marTop w:val="0"/>
      <w:marBottom w:val="0"/>
      <w:divBdr>
        <w:top w:val="none" w:sz="0" w:space="0" w:color="auto"/>
        <w:left w:val="none" w:sz="0" w:space="0" w:color="auto"/>
        <w:bottom w:val="none" w:sz="0" w:space="0" w:color="auto"/>
        <w:right w:val="none" w:sz="0" w:space="0" w:color="auto"/>
      </w:divBdr>
    </w:div>
    <w:div w:id="196546162">
      <w:bodyDiv w:val="1"/>
      <w:marLeft w:val="0"/>
      <w:marRight w:val="0"/>
      <w:marTop w:val="0"/>
      <w:marBottom w:val="0"/>
      <w:divBdr>
        <w:top w:val="none" w:sz="0" w:space="0" w:color="auto"/>
        <w:left w:val="none" w:sz="0" w:space="0" w:color="auto"/>
        <w:bottom w:val="none" w:sz="0" w:space="0" w:color="auto"/>
        <w:right w:val="none" w:sz="0" w:space="0" w:color="auto"/>
      </w:divBdr>
    </w:div>
    <w:div w:id="299503276">
      <w:bodyDiv w:val="1"/>
      <w:marLeft w:val="0"/>
      <w:marRight w:val="0"/>
      <w:marTop w:val="0"/>
      <w:marBottom w:val="0"/>
      <w:divBdr>
        <w:top w:val="none" w:sz="0" w:space="0" w:color="auto"/>
        <w:left w:val="none" w:sz="0" w:space="0" w:color="auto"/>
        <w:bottom w:val="none" w:sz="0" w:space="0" w:color="auto"/>
        <w:right w:val="none" w:sz="0" w:space="0" w:color="auto"/>
      </w:divBdr>
    </w:div>
    <w:div w:id="304892402">
      <w:bodyDiv w:val="1"/>
      <w:marLeft w:val="0"/>
      <w:marRight w:val="0"/>
      <w:marTop w:val="0"/>
      <w:marBottom w:val="0"/>
      <w:divBdr>
        <w:top w:val="none" w:sz="0" w:space="0" w:color="auto"/>
        <w:left w:val="none" w:sz="0" w:space="0" w:color="auto"/>
        <w:bottom w:val="none" w:sz="0" w:space="0" w:color="auto"/>
        <w:right w:val="none" w:sz="0" w:space="0" w:color="auto"/>
      </w:divBdr>
    </w:div>
    <w:div w:id="322776674">
      <w:bodyDiv w:val="1"/>
      <w:marLeft w:val="0"/>
      <w:marRight w:val="0"/>
      <w:marTop w:val="0"/>
      <w:marBottom w:val="0"/>
      <w:divBdr>
        <w:top w:val="none" w:sz="0" w:space="0" w:color="auto"/>
        <w:left w:val="none" w:sz="0" w:space="0" w:color="auto"/>
        <w:bottom w:val="none" w:sz="0" w:space="0" w:color="auto"/>
        <w:right w:val="none" w:sz="0" w:space="0" w:color="auto"/>
      </w:divBdr>
    </w:div>
    <w:div w:id="349457880">
      <w:bodyDiv w:val="1"/>
      <w:marLeft w:val="0"/>
      <w:marRight w:val="0"/>
      <w:marTop w:val="0"/>
      <w:marBottom w:val="0"/>
      <w:divBdr>
        <w:top w:val="none" w:sz="0" w:space="0" w:color="auto"/>
        <w:left w:val="none" w:sz="0" w:space="0" w:color="auto"/>
        <w:bottom w:val="none" w:sz="0" w:space="0" w:color="auto"/>
        <w:right w:val="none" w:sz="0" w:space="0" w:color="auto"/>
      </w:divBdr>
    </w:div>
    <w:div w:id="366570478">
      <w:bodyDiv w:val="1"/>
      <w:marLeft w:val="0"/>
      <w:marRight w:val="0"/>
      <w:marTop w:val="0"/>
      <w:marBottom w:val="0"/>
      <w:divBdr>
        <w:top w:val="none" w:sz="0" w:space="0" w:color="auto"/>
        <w:left w:val="none" w:sz="0" w:space="0" w:color="auto"/>
        <w:bottom w:val="none" w:sz="0" w:space="0" w:color="auto"/>
        <w:right w:val="none" w:sz="0" w:space="0" w:color="auto"/>
      </w:divBdr>
    </w:div>
    <w:div w:id="380986064">
      <w:bodyDiv w:val="1"/>
      <w:marLeft w:val="0"/>
      <w:marRight w:val="0"/>
      <w:marTop w:val="0"/>
      <w:marBottom w:val="0"/>
      <w:divBdr>
        <w:top w:val="none" w:sz="0" w:space="0" w:color="auto"/>
        <w:left w:val="none" w:sz="0" w:space="0" w:color="auto"/>
        <w:bottom w:val="none" w:sz="0" w:space="0" w:color="auto"/>
        <w:right w:val="none" w:sz="0" w:space="0" w:color="auto"/>
      </w:divBdr>
    </w:div>
    <w:div w:id="381487632">
      <w:bodyDiv w:val="1"/>
      <w:marLeft w:val="0"/>
      <w:marRight w:val="0"/>
      <w:marTop w:val="0"/>
      <w:marBottom w:val="0"/>
      <w:divBdr>
        <w:top w:val="none" w:sz="0" w:space="0" w:color="auto"/>
        <w:left w:val="none" w:sz="0" w:space="0" w:color="auto"/>
        <w:bottom w:val="none" w:sz="0" w:space="0" w:color="auto"/>
        <w:right w:val="none" w:sz="0" w:space="0" w:color="auto"/>
      </w:divBdr>
    </w:div>
    <w:div w:id="443037626">
      <w:bodyDiv w:val="1"/>
      <w:marLeft w:val="0"/>
      <w:marRight w:val="0"/>
      <w:marTop w:val="0"/>
      <w:marBottom w:val="0"/>
      <w:divBdr>
        <w:top w:val="none" w:sz="0" w:space="0" w:color="auto"/>
        <w:left w:val="none" w:sz="0" w:space="0" w:color="auto"/>
        <w:bottom w:val="none" w:sz="0" w:space="0" w:color="auto"/>
        <w:right w:val="none" w:sz="0" w:space="0" w:color="auto"/>
      </w:divBdr>
    </w:div>
    <w:div w:id="527959434">
      <w:bodyDiv w:val="1"/>
      <w:marLeft w:val="0"/>
      <w:marRight w:val="0"/>
      <w:marTop w:val="0"/>
      <w:marBottom w:val="0"/>
      <w:divBdr>
        <w:top w:val="none" w:sz="0" w:space="0" w:color="auto"/>
        <w:left w:val="none" w:sz="0" w:space="0" w:color="auto"/>
        <w:bottom w:val="none" w:sz="0" w:space="0" w:color="auto"/>
        <w:right w:val="none" w:sz="0" w:space="0" w:color="auto"/>
      </w:divBdr>
    </w:div>
    <w:div w:id="662706564">
      <w:bodyDiv w:val="1"/>
      <w:marLeft w:val="0"/>
      <w:marRight w:val="0"/>
      <w:marTop w:val="0"/>
      <w:marBottom w:val="0"/>
      <w:divBdr>
        <w:top w:val="none" w:sz="0" w:space="0" w:color="auto"/>
        <w:left w:val="none" w:sz="0" w:space="0" w:color="auto"/>
        <w:bottom w:val="none" w:sz="0" w:space="0" w:color="auto"/>
        <w:right w:val="none" w:sz="0" w:space="0" w:color="auto"/>
      </w:divBdr>
    </w:div>
    <w:div w:id="715667920">
      <w:bodyDiv w:val="1"/>
      <w:marLeft w:val="0"/>
      <w:marRight w:val="0"/>
      <w:marTop w:val="0"/>
      <w:marBottom w:val="0"/>
      <w:divBdr>
        <w:top w:val="none" w:sz="0" w:space="0" w:color="auto"/>
        <w:left w:val="none" w:sz="0" w:space="0" w:color="auto"/>
        <w:bottom w:val="none" w:sz="0" w:space="0" w:color="auto"/>
        <w:right w:val="none" w:sz="0" w:space="0" w:color="auto"/>
      </w:divBdr>
    </w:div>
    <w:div w:id="788203643">
      <w:bodyDiv w:val="1"/>
      <w:marLeft w:val="0"/>
      <w:marRight w:val="0"/>
      <w:marTop w:val="0"/>
      <w:marBottom w:val="0"/>
      <w:divBdr>
        <w:top w:val="none" w:sz="0" w:space="0" w:color="auto"/>
        <w:left w:val="none" w:sz="0" w:space="0" w:color="auto"/>
        <w:bottom w:val="none" w:sz="0" w:space="0" w:color="auto"/>
        <w:right w:val="none" w:sz="0" w:space="0" w:color="auto"/>
      </w:divBdr>
    </w:div>
    <w:div w:id="926576414">
      <w:bodyDiv w:val="1"/>
      <w:marLeft w:val="0"/>
      <w:marRight w:val="0"/>
      <w:marTop w:val="0"/>
      <w:marBottom w:val="0"/>
      <w:divBdr>
        <w:top w:val="none" w:sz="0" w:space="0" w:color="auto"/>
        <w:left w:val="none" w:sz="0" w:space="0" w:color="auto"/>
        <w:bottom w:val="none" w:sz="0" w:space="0" w:color="auto"/>
        <w:right w:val="none" w:sz="0" w:space="0" w:color="auto"/>
      </w:divBdr>
    </w:div>
    <w:div w:id="991368470">
      <w:bodyDiv w:val="1"/>
      <w:marLeft w:val="0"/>
      <w:marRight w:val="0"/>
      <w:marTop w:val="0"/>
      <w:marBottom w:val="0"/>
      <w:divBdr>
        <w:top w:val="none" w:sz="0" w:space="0" w:color="auto"/>
        <w:left w:val="none" w:sz="0" w:space="0" w:color="auto"/>
        <w:bottom w:val="none" w:sz="0" w:space="0" w:color="auto"/>
        <w:right w:val="none" w:sz="0" w:space="0" w:color="auto"/>
      </w:divBdr>
    </w:div>
    <w:div w:id="1051080514">
      <w:bodyDiv w:val="1"/>
      <w:marLeft w:val="0"/>
      <w:marRight w:val="0"/>
      <w:marTop w:val="0"/>
      <w:marBottom w:val="0"/>
      <w:divBdr>
        <w:top w:val="none" w:sz="0" w:space="0" w:color="auto"/>
        <w:left w:val="none" w:sz="0" w:space="0" w:color="auto"/>
        <w:bottom w:val="none" w:sz="0" w:space="0" w:color="auto"/>
        <w:right w:val="none" w:sz="0" w:space="0" w:color="auto"/>
      </w:divBdr>
    </w:div>
    <w:div w:id="1200707844">
      <w:bodyDiv w:val="1"/>
      <w:marLeft w:val="0"/>
      <w:marRight w:val="0"/>
      <w:marTop w:val="0"/>
      <w:marBottom w:val="0"/>
      <w:divBdr>
        <w:top w:val="none" w:sz="0" w:space="0" w:color="auto"/>
        <w:left w:val="none" w:sz="0" w:space="0" w:color="auto"/>
        <w:bottom w:val="none" w:sz="0" w:space="0" w:color="auto"/>
        <w:right w:val="none" w:sz="0" w:space="0" w:color="auto"/>
      </w:divBdr>
    </w:div>
    <w:div w:id="1211258876">
      <w:bodyDiv w:val="1"/>
      <w:marLeft w:val="0"/>
      <w:marRight w:val="0"/>
      <w:marTop w:val="0"/>
      <w:marBottom w:val="0"/>
      <w:divBdr>
        <w:top w:val="none" w:sz="0" w:space="0" w:color="auto"/>
        <w:left w:val="none" w:sz="0" w:space="0" w:color="auto"/>
        <w:bottom w:val="none" w:sz="0" w:space="0" w:color="auto"/>
        <w:right w:val="none" w:sz="0" w:space="0" w:color="auto"/>
      </w:divBdr>
    </w:div>
    <w:div w:id="1844121335">
      <w:bodyDiv w:val="1"/>
      <w:marLeft w:val="0"/>
      <w:marRight w:val="0"/>
      <w:marTop w:val="0"/>
      <w:marBottom w:val="0"/>
      <w:divBdr>
        <w:top w:val="none" w:sz="0" w:space="0" w:color="auto"/>
        <w:left w:val="none" w:sz="0" w:space="0" w:color="auto"/>
        <w:bottom w:val="none" w:sz="0" w:space="0" w:color="auto"/>
        <w:right w:val="none" w:sz="0" w:space="0" w:color="auto"/>
      </w:divBdr>
    </w:div>
    <w:div w:id="1873567845">
      <w:bodyDiv w:val="1"/>
      <w:marLeft w:val="0"/>
      <w:marRight w:val="0"/>
      <w:marTop w:val="0"/>
      <w:marBottom w:val="0"/>
      <w:divBdr>
        <w:top w:val="none" w:sz="0" w:space="0" w:color="auto"/>
        <w:left w:val="none" w:sz="0" w:space="0" w:color="auto"/>
        <w:bottom w:val="none" w:sz="0" w:space="0" w:color="auto"/>
        <w:right w:val="none" w:sz="0" w:space="0" w:color="auto"/>
      </w:divBdr>
    </w:div>
    <w:div w:id="1874658251">
      <w:bodyDiv w:val="1"/>
      <w:marLeft w:val="0"/>
      <w:marRight w:val="0"/>
      <w:marTop w:val="0"/>
      <w:marBottom w:val="0"/>
      <w:divBdr>
        <w:top w:val="none" w:sz="0" w:space="0" w:color="auto"/>
        <w:left w:val="none" w:sz="0" w:space="0" w:color="auto"/>
        <w:bottom w:val="none" w:sz="0" w:space="0" w:color="auto"/>
        <w:right w:val="none" w:sz="0" w:space="0" w:color="auto"/>
      </w:divBdr>
    </w:div>
    <w:div w:id="1910115430">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synonym.com/examples-objective-knowledge-23431.html" TargetMode="External"/><Relationship Id="rId18" Type="http://schemas.openxmlformats.org/officeDocument/2006/relationships/hyperlink" Target="https://www.legislation.gov.uk/ukpga/2000/36/contents" TargetMode="External"/><Relationship Id="rId26" Type="http://schemas.openxmlformats.org/officeDocument/2006/relationships/hyperlink" Target="https://eur-lex.europa.eu/legal-content/EN/TXT/PDF/?uri=CELEX:32016R0679&amp;from=EN" TargetMode="External"/><Relationship Id="rId39" Type="http://schemas.openxmlformats.org/officeDocument/2006/relationships/hyperlink" Target="https://www.legislation.gov.uk/uksi/2005/635/article/5/made" TargetMode="External"/><Relationship Id="rId21" Type="http://schemas.openxmlformats.org/officeDocument/2006/relationships/hyperlink" Target="https://www.legislation.gov.uk/ukpga/2018/31/contents/enacted" TargetMode="External"/><Relationship Id="rId34" Type="http://schemas.openxmlformats.org/officeDocument/2006/relationships/hyperlink" Target="https://ico.org.uk/for-organisations/guide-to-data-protection/guide-to-the-general-data-protection-regulation-gdpr/special-category-data/what-is-special-category-data/" TargetMode="External"/><Relationship Id="rId42" Type="http://schemas.openxmlformats.org/officeDocument/2006/relationships/hyperlink" Target="https://practiceindex.co.uk/gp/forum/resources/whistleblowing-policy-and-procedure.469/" TargetMode="External"/><Relationship Id="rId47" Type="http://schemas.openxmlformats.org/officeDocument/2006/relationships/hyperlink" Target="https://www.legislation.gov.uk/ukdsi/2002/0110398904/data.htm"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ebarchive.nationalarchives.gov.uk/20130124064947/http:/www.dh.gov.uk/prod_consum_dh/groups/dh_digitalassets/@dh/@en/documents/digitalasset/dh_4068404.pdf" TargetMode="External"/><Relationship Id="rId29" Type="http://schemas.openxmlformats.org/officeDocument/2006/relationships/hyperlink" Target="https://www.legislation.gov.uk/ukpga/2004/7/contents" TargetMode="External"/><Relationship Id="rId11" Type="http://schemas.openxmlformats.org/officeDocument/2006/relationships/endnotes" Target="endnotes.xml"/><Relationship Id="rId24" Type="http://schemas.openxmlformats.org/officeDocument/2006/relationships/hyperlink" Target="https://www.gov.uk/government/publications/the-caldicott-principles" TargetMode="External"/><Relationship Id="rId32" Type="http://schemas.openxmlformats.org/officeDocument/2006/relationships/hyperlink" Target="https://www.legislation.gov.uk/ukpga/2006/41/contents" TargetMode="External"/><Relationship Id="rId37" Type="http://schemas.openxmlformats.org/officeDocument/2006/relationships/hyperlink" Target="https://www.dsptoolkit.nhs.uk/News/2021-2022-standard" TargetMode="External"/><Relationship Id="rId40" Type="http://schemas.openxmlformats.org/officeDocument/2006/relationships/hyperlink" Target="https://www.gov.uk/apply-gender-recognition-certificate" TargetMode="External"/><Relationship Id="rId45" Type="http://schemas.openxmlformats.org/officeDocument/2006/relationships/hyperlink" Target="https://digital.nhs.uk/services/organisation-data-service/update-your-data/registers"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legislation.gov.uk/ukpga/1998/23/contents" TargetMode="External"/><Relationship Id="rId31" Type="http://schemas.openxmlformats.org/officeDocument/2006/relationships/hyperlink" Target="https://www.legislation.gov.uk/ukpga/2006/41/contents" TargetMode="External"/><Relationship Id="rId44" Type="http://schemas.openxmlformats.org/officeDocument/2006/relationships/hyperlink" Target="https://www.gov.uk/government/groups/uk-caldicott-guardian-counci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report-a-breach/" TargetMode="External"/><Relationship Id="rId22" Type="http://schemas.openxmlformats.org/officeDocument/2006/relationships/hyperlink" Target="https://www.legislation.gov.uk/ukpga/2018/12/contents/enacted" TargetMode="External"/><Relationship Id="rId27" Type="http://schemas.openxmlformats.org/officeDocument/2006/relationships/hyperlink" Target="https://digital.nhs.uk/services/national-data-opt-out/compliance-with-the-national-data-opt-out" TargetMode="External"/><Relationship Id="rId30" Type="http://schemas.openxmlformats.org/officeDocument/2006/relationships/hyperlink" Target="https://www.legislation.gov.uk/ukpga/2018/12/contents/enacted" TargetMode="External"/><Relationship Id="rId35" Type="http://schemas.openxmlformats.org/officeDocument/2006/relationships/hyperlink" Target="https://www.ukcgc.uk/" TargetMode="External"/><Relationship Id="rId43" Type="http://schemas.openxmlformats.org/officeDocument/2006/relationships/hyperlink" Target="https://assets.publishing.service.gov.uk/government/uploads/system/uploads/attachment_data/file/1013756/Caldicott_Guardian_guidance_v1.0_27.08.21.pdf" TargetMode="External"/><Relationship Id="rId48" Type="http://schemas.openxmlformats.org/officeDocument/2006/relationships/hyperlink" Target="https://www.legislation.gov.uk/ukpga/2006/41/contents"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legislation.gov.uk/ukpga/2010/15/contents" TargetMode="External"/><Relationship Id="rId17" Type="http://schemas.openxmlformats.org/officeDocument/2006/relationships/hyperlink" Target="https://www.legislation.gov.uk/ukpga/1998/42/contents/enacted" TargetMode="External"/><Relationship Id="rId25" Type="http://schemas.openxmlformats.org/officeDocument/2006/relationships/hyperlink" Target="https://www.legislation.gov.uk/ukpga/2006/41/contents" TargetMode="External"/><Relationship Id="rId33" Type="http://schemas.openxmlformats.org/officeDocument/2006/relationships/hyperlink" Target="https://www.england.nhs.uk/ourwork/whistleblowing/" TargetMode="External"/><Relationship Id="rId38" Type="http://schemas.openxmlformats.org/officeDocument/2006/relationships/hyperlink" Target="https://www.legislation.gov.uk/ukpga/2004/7/contents" TargetMode="External"/><Relationship Id="rId46" Type="http://schemas.openxmlformats.org/officeDocument/2006/relationships/hyperlink" Target="https://www.gov.uk/government/uploads/system/uploads/attachment_data/file/200146/Confidentiality_-_NHS_Code_of_Practice.pdf" TargetMode="External"/><Relationship Id="rId20" Type="http://schemas.openxmlformats.org/officeDocument/2006/relationships/hyperlink" Target="https://www.gov.uk/government/publications/the-information-governance-review" TargetMode="External"/><Relationship Id="rId41" Type="http://schemas.openxmlformats.org/officeDocument/2006/relationships/hyperlink" Target="mailto:Paul.richardson9@nhs.ne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legislation.gov.uk/ukpga/1998/23/contents" TargetMode="External"/><Relationship Id="rId23" Type="http://schemas.openxmlformats.org/officeDocument/2006/relationships/hyperlink" Target="https://www.gov.uk/government/consultations/caldicott-principles-a-consultation-about-revising-expanding-and-upholding-the-principles" TargetMode="External"/><Relationship Id="rId28" Type="http://schemas.openxmlformats.org/officeDocument/2006/relationships/hyperlink" Target="https://www.nhsx.nhs.uk/information-governance/guidance/records-management-code/records-management-code-of-practice-2021/" TargetMode="External"/><Relationship Id="rId36" Type="http://schemas.openxmlformats.org/officeDocument/2006/relationships/hyperlink" Target="https://www.bma.org.uk/about-us" TargetMode="External"/><Relationship Id="rId49" Type="http://schemas.openxmlformats.org/officeDocument/2006/relationships/hyperlink" Target="https://practiceindex.co.uk/gp/forum/resources/consent-guidance.70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qc.org.uk/about-us" TargetMode="External"/><Relationship Id="rId3" Type="http://schemas.openxmlformats.org/officeDocument/2006/relationships/hyperlink" Target="https://assets.publishing.service.gov.uk/government/uploads/system/uploads/attachment_data/file/192572/2900774_InfoGovernance_accv2.pdf" TargetMode="External"/><Relationship Id="rId7" Type="http://schemas.openxmlformats.org/officeDocument/2006/relationships/hyperlink" Target="https://www.england.nhs.uk/wp-content/uploads/2019/10/confidentiality-policy-v5.1.pdf" TargetMode="External"/><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england.nhs.uk/wp-content/uploads/2019/10/confidentiality-policy-v5.1.pdf" TargetMode="External"/><Relationship Id="rId6" Type="http://schemas.openxmlformats.org/officeDocument/2006/relationships/hyperlink" Target="https://digital.nhs.uk/services/national-data-opt-out/operational-policy-guidance-document/appendix-6-confidential-patient-information-cpi-definition" TargetMode="External"/><Relationship Id="rId5" Type="http://schemas.openxmlformats.org/officeDocument/2006/relationships/hyperlink" Target="https://www.bmj.com/content/336/7649/888" TargetMode="External"/><Relationship Id="rId4" Type="http://schemas.openxmlformats.org/officeDocument/2006/relationships/hyperlink" Target="https://assets.publishing.service.gov.uk/government/uploads/system/uploads/attachment_data/file/1013756/Caldicott_Guardian_guidance_v1.0_27.08.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B50DBCA07044F594CCA8883CD88A07"/>
        <w:category>
          <w:name w:val="General"/>
          <w:gallery w:val="placeholder"/>
        </w:category>
        <w:types>
          <w:type w:val="bbPlcHdr"/>
        </w:types>
        <w:behaviors>
          <w:behavior w:val="content"/>
        </w:behaviors>
        <w:guid w:val="{97E47FE9-012F-46DA-9D1E-4B2358A5A2B8}"/>
      </w:docPartPr>
      <w:docPartBody>
        <w:p w:rsidR="009E5FD2" w:rsidRDefault="000E4C16" w:rsidP="000E4C16">
          <w:pPr>
            <w:pStyle w:val="D8B50DBCA07044F594CCA8883CD88A07"/>
          </w:pPr>
          <w:r>
            <w:rPr>
              <w:noProof/>
              <w:color w:val="7F7F7F" w:themeColor="background1" w:themeShade="7F"/>
            </w:rPr>
            <w:t>[Type the company name]</w:t>
          </w:r>
        </w:p>
      </w:docPartBody>
    </w:docPart>
    <w:docPart>
      <w:docPartPr>
        <w:name w:val="2E1C1FDB28744587BAE8FECFC3B4AA9C"/>
        <w:category>
          <w:name w:val="General"/>
          <w:gallery w:val="placeholder"/>
        </w:category>
        <w:types>
          <w:type w:val="bbPlcHdr"/>
        </w:types>
        <w:behaviors>
          <w:behavior w:val="content"/>
        </w:behaviors>
        <w:guid w:val="{6DE8706E-1B87-402D-B476-DAFDE2532BE6}"/>
      </w:docPartPr>
      <w:docPartBody>
        <w:p w:rsidR="009E5FD2" w:rsidRDefault="000E4C16" w:rsidP="000E4C16">
          <w:pPr>
            <w:pStyle w:val="2E1C1FDB28744587BAE8FECFC3B4AA9C"/>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16"/>
    <w:rsid w:val="000E4C16"/>
    <w:rsid w:val="009E5FD2"/>
    <w:rsid w:val="00B65F6A"/>
    <w:rsid w:val="00B87210"/>
    <w:rsid w:val="00BE38B9"/>
    <w:rsid w:val="00DC453C"/>
    <w:rsid w:val="00E6692B"/>
    <w:rsid w:val="00F7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50DBCA07044F594CCA8883CD88A07">
    <w:name w:val="D8B50DBCA07044F594CCA8883CD88A07"/>
    <w:rsid w:val="000E4C16"/>
  </w:style>
  <w:style w:type="paragraph" w:customStyle="1" w:styleId="2E1C1FDB28744587BAE8FECFC3B4AA9C">
    <w:name w:val="2E1C1FDB28744587BAE8FECFC3B4AA9C"/>
    <w:rsid w:val="000E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Person responsible for the review of this policy:  Andrea Trafford, Business Manager
Revised:                Feb 2024
Next Review Due: Feb 2025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9F8E75-65AA-4AA9-B618-241F95A277FF}">
  <ds:schemaRefs>
    <ds:schemaRef ds:uri="http://schemas.openxmlformats.org/officeDocument/2006/bibliography"/>
  </ds:schemaRefs>
</ds:datastoreItem>
</file>

<file path=customXml/itemProps3.xml><?xml version="1.0" encoding="utf-8"?>
<ds:datastoreItem xmlns:ds="http://schemas.openxmlformats.org/officeDocument/2006/customXml" ds:itemID="{58C58DBB-8762-4CD1-8FD8-92177C5DAEB1}">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4.xml><?xml version="1.0" encoding="utf-8"?>
<ds:datastoreItem xmlns:ds="http://schemas.openxmlformats.org/officeDocument/2006/customXml" ds:itemID="{ABF73298-0ED5-4050-ACF3-75562D2094E6}"/>
</file>

<file path=customXml/itemProps5.xml><?xml version="1.0" encoding="utf-8"?>
<ds:datastoreItem xmlns:ds="http://schemas.openxmlformats.org/officeDocument/2006/customXml" ds:itemID="{9ABA9EE8-943A-47C4-84E4-5A42B8249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Version 2.1</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Trafford</dc:creator>
  <cp:lastModifiedBy>GRINDLEY, Sarah (THE CHORLEY SURGERY)</cp:lastModifiedBy>
  <cp:revision>13</cp:revision>
  <cp:lastPrinted>2016-07-07T10:18:00Z</cp:lastPrinted>
  <dcterms:created xsi:type="dcterms:W3CDTF">2023-02-15T12:11:00Z</dcterms:created>
  <dcterms:modified xsi:type="dcterms:W3CDTF">2024-10-18T09:24:00Z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9400</vt:r8>
  </property>
  <property fmtid="{D5CDD505-2E9C-101B-9397-08002B2CF9AE}" pid="4" name="MediaServiceImageTags">
    <vt:lpwstr/>
  </property>
</Properties>
</file>