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BDDCD" w14:textId="77777777" w:rsidR="000375EA" w:rsidRPr="002E6BEF" w:rsidRDefault="005A5E4F" w:rsidP="000375EA">
      <w:pPr>
        <w:spacing w:after="0"/>
        <w:rPr>
          <w:rFonts w:cstheme="minorHAnsi"/>
          <w:b/>
          <w:sz w:val="24"/>
          <w:szCs w:val="24"/>
        </w:rPr>
      </w:pPr>
      <w:r w:rsidRPr="002E6BEF">
        <w:rPr>
          <w:rFonts w:cstheme="minorHAnsi"/>
          <w:b/>
          <w:noProof/>
          <w:sz w:val="24"/>
          <w:szCs w:val="24"/>
          <w:u w:val="single"/>
          <w:lang w:val="en-GB" w:eastAsia="en-GB"/>
        </w:rPr>
        <mc:AlternateContent>
          <mc:Choice Requires="wps">
            <w:drawing>
              <wp:anchor distT="0" distB="0" distL="114300" distR="114300" simplePos="0" relativeHeight="251660288" behindDoc="1" locked="0" layoutInCell="1" allowOverlap="1" wp14:anchorId="750B0C88" wp14:editId="43ECC600">
                <wp:simplePos x="0" y="0"/>
                <wp:positionH relativeFrom="column">
                  <wp:posOffset>-19685</wp:posOffset>
                </wp:positionH>
                <wp:positionV relativeFrom="paragraph">
                  <wp:posOffset>-111760</wp:posOffset>
                </wp:positionV>
                <wp:extent cx="6057900" cy="723900"/>
                <wp:effectExtent l="0" t="0" r="1905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723900"/>
                        </a:xfrm>
                        <a:prstGeom prst="roundRect">
                          <a:avLst/>
                        </a:prstGeom>
                        <a:solidFill>
                          <a:sysClr val="windowText" lastClr="000000">
                            <a:lumMod val="10000"/>
                            <a:lumOff val="90000"/>
                          </a:sysClr>
                        </a:solidFill>
                        <a:ln w="25400" cap="flat" cmpd="sng" algn="ctr">
                          <a:solidFill>
                            <a:srgbClr val="4BACC6"/>
                          </a:solidFill>
                          <a:prstDash val="solid"/>
                        </a:ln>
                        <a:effectLst/>
                      </wps:spPr>
                      <wps:txbx>
                        <w:txbxContent>
                          <w:p w14:paraId="1CE7EA44" w14:textId="77777777" w:rsidR="005A5E4F" w:rsidRPr="003F1A50" w:rsidRDefault="005A5E4F" w:rsidP="003F1A50">
                            <w:pPr>
                              <w:pStyle w:val="Heading1"/>
                              <w:spacing w:before="0"/>
                              <w:rPr>
                                <w:color w:val="404040"/>
                              </w:rPr>
                            </w:pPr>
                            <w:r w:rsidRPr="003F1A50">
                              <w:rPr>
                                <w:color w:val="404040"/>
                              </w:rPr>
                              <w:t xml:space="preserve">Policy Name:  </w:t>
                            </w:r>
                            <w:r>
                              <w:rPr>
                                <w:color w:val="404040"/>
                              </w:rPr>
                              <w:t>New Patient Registration</w:t>
                            </w:r>
                          </w:p>
                          <w:p w14:paraId="0812F2D8" w14:textId="77777777" w:rsidR="005A5E4F" w:rsidRPr="003F1A50" w:rsidRDefault="005A5E4F" w:rsidP="003F1A50">
                            <w:pPr>
                              <w:pStyle w:val="Heading2"/>
                              <w:spacing w:before="0"/>
                              <w:rPr>
                                <w:color w:val="404040"/>
                              </w:rPr>
                            </w:pPr>
                            <w:r w:rsidRPr="003F1A50">
                              <w:rPr>
                                <w:color w:val="404040"/>
                              </w:rPr>
                              <w:t>Policy Number:</w:t>
                            </w:r>
                            <w:r>
                              <w:rPr>
                                <w:color w:val="404040"/>
                              </w:rPr>
                              <w:t xml:space="preserve">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50B0C88" id="Rounded Rectangle 1" o:spid="_x0000_s1026" style="position:absolute;margin-left:-1.55pt;margin-top:-8.8pt;width:477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" fillcolor="#e5e5e5" strokecolor="#4bacc6" strokeweight="2pt">
                <v:path arrowok="t"/>
                <v:textbox>
                  <w:txbxContent>
                    <w:p w14:paraId="1CE7EA44" w14:textId="77777777" w:rsidR="005A5E4F" w:rsidRPr="003F1A50" w:rsidRDefault="005A5E4F" w:rsidP="003F1A50">
                      <w:pPr>
                        <w:pStyle w:val="Heading1"/>
                        <w:spacing w:before="0"/>
                        <w:rPr>
                          <w:color w:val="404040"/>
                        </w:rPr>
                      </w:pPr>
                      <w:r w:rsidRPr="003F1A50">
                        <w:rPr>
                          <w:color w:val="404040"/>
                        </w:rPr>
                        <w:t xml:space="preserve">Policy Name:  </w:t>
                      </w:r>
                      <w:r>
                        <w:rPr>
                          <w:color w:val="404040"/>
                        </w:rPr>
                        <w:t>New Patient Registration</w:t>
                      </w:r>
                    </w:p>
                    <w:p w14:paraId="0812F2D8" w14:textId="77777777" w:rsidR="005A5E4F" w:rsidRPr="003F1A50" w:rsidRDefault="005A5E4F" w:rsidP="003F1A50">
                      <w:pPr>
                        <w:pStyle w:val="Heading2"/>
                        <w:spacing w:before="0"/>
                        <w:rPr>
                          <w:color w:val="404040"/>
                        </w:rPr>
                      </w:pPr>
                      <w:r w:rsidRPr="003F1A50">
                        <w:rPr>
                          <w:color w:val="404040"/>
                        </w:rPr>
                        <w:t>Policy Number:</w:t>
                      </w:r>
                      <w:r>
                        <w:rPr>
                          <w:color w:val="404040"/>
                        </w:rPr>
                        <w:t xml:space="preserve"> 17</w:t>
                      </w:r>
                    </w:p>
                  </w:txbxContent>
                </v:textbox>
              </v:roundrect>
            </w:pict>
          </mc:Fallback>
        </mc:AlternateContent>
      </w:r>
    </w:p>
    <w:p w14:paraId="3FB8C43C" w14:textId="77777777" w:rsidR="00BE667B" w:rsidRPr="002E6BEF" w:rsidRDefault="00BE667B" w:rsidP="000375EA">
      <w:pPr>
        <w:spacing w:after="0"/>
        <w:rPr>
          <w:rFonts w:cstheme="minorHAnsi"/>
          <w:b/>
          <w:sz w:val="24"/>
          <w:szCs w:val="24"/>
        </w:rPr>
      </w:pPr>
    </w:p>
    <w:p w14:paraId="2E4D0591" w14:textId="77777777" w:rsidR="004D3C5E" w:rsidRPr="002E6BEF" w:rsidRDefault="004D3C5E" w:rsidP="00673ACC">
      <w:pPr>
        <w:rPr>
          <w:rFonts w:eastAsia="Calibri" w:cstheme="minorHAnsi"/>
          <w:b/>
          <w:sz w:val="24"/>
          <w:szCs w:val="24"/>
        </w:rPr>
      </w:pPr>
    </w:p>
    <w:p w14:paraId="5BDB685C" w14:textId="77777777" w:rsidR="002E6BEF" w:rsidRDefault="002E6BEF" w:rsidP="00AC1FC3">
      <w:pPr>
        <w:spacing w:after="0"/>
        <w:contextualSpacing/>
        <w:jc w:val="both"/>
        <w:rPr>
          <w:rFonts w:cstheme="minorHAnsi"/>
          <w:b/>
          <w:sz w:val="24"/>
          <w:szCs w:val="24"/>
        </w:rPr>
      </w:pPr>
    </w:p>
    <w:p w14:paraId="0B3F85B7" w14:textId="77777777" w:rsidR="00FF3EE6" w:rsidRPr="002E6BEF" w:rsidRDefault="00FF3EE6" w:rsidP="00AC1FC3">
      <w:pPr>
        <w:spacing w:after="0"/>
        <w:contextualSpacing/>
        <w:jc w:val="both"/>
        <w:rPr>
          <w:rFonts w:cstheme="minorHAnsi"/>
          <w:b/>
          <w:sz w:val="24"/>
          <w:szCs w:val="24"/>
        </w:rPr>
      </w:pPr>
      <w:r w:rsidRPr="002E6BEF">
        <w:rPr>
          <w:rFonts w:cstheme="minorHAnsi"/>
          <w:b/>
          <w:sz w:val="24"/>
          <w:szCs w:val="24"/>
        </w:rPr>
        <w:t>Introduction</w:t>
      </w:r>
    </w:p>
    <w:p w14:paraId="1EF96D5D" w14:textId="77777777" w:rsidR="005A203C" w:rsidRPr="002E6BEF" w:rsidRDefault="00673ACC" w:rsidP="00AC1FC3">
      <w:pPr>
        <w:spacing w:after="0"/>
        <w:contextualSpacing/>
        <w:jc w:val="both"/>
        <w:rPr>
          <w:rFonts w:cstheme="minorHAnsi"/>
          <w:sz w:val="24"/>
          <w:szCs w:val="24"/>
        </w:rPr>
      </w:pPr>
      <w:r w:rsidRPr="002E6BEF">
        <w:rPr>
          <w:rFonts w:cstheme="minorHAnsi"/>
          <w:sz w:val="24"/>
          <w:szCs w:val="24"/>
        </w:rPr>
        <w:t>Patient registration is determined by the provisions of the practice GMS contract and terms of service.</w:t>
      </w:r>
    </w:p>
    <w:p w14:paraId="61E53EE2" w14:textId="77777777" w:rsidR="00AC1FC3" w:rsidRPr="002E6BEF" w:rsidRDefault="00AC1FC3" w:rsidP="00AC1FC3">
      <w:pPr>
        <w:spacing w:after="0"/>
        <w:contextualSpacing/>
        <w:jc w:val="both"/>
        <w:rPr>
          <w:rFonts w:cstheme="minorHAnsi"/>
          <w:sz w:val="24"/>
          <w:szCs w:val="24"/>
        </w:rPr>
      </w:pPr>
    </w:p>
    <w:p w14:paraId="32AA437D" w14:textId="77777777" w:rsidR="00DE7781" w:rsidRPr="002E6BEF" w:rsidRDefault="00673ACC" w:rsidP="00AC1FC3">
      <w:pPr>
        <w:spacing w:after="0"/>
        <w:jc w:val="both"/>
        <w:rPr>
          <w:rFonts w:cstheme="minorHAnsi"/>
          <w:sz w:val="24"/>
          <w:szCs w:val="24"/>
        </w:rPr>
      </w:pPr>
      <w:r w:rsidRPr="002E6BEF">
        <w:rPr>
          <w:rFonts w:cstheme="minorHAnsi"/>
          <w:sz w:val="24"/>
          <w:szCs w:val="24"/>
        </w:rPr>
        <w:t xml:space="preserve">Where a practice has an “open list” it is required to accept the registration of a new patient unless it has fair and reasonable grounds for not doing so. Where a list is open, the practice is also obliged to accept allocations by the Primary Care </w:t>
      </w:r>
      <w:proofErr w:type="spellStart"/>
      <w:r w:rsidRPr="002E6BEF">
        <w:rPr>
          <w:rFonts w:cstheme="minorHAnsi"/>
          <w:sz w:val="24"/>
          <w:szCs w:val="24"/>
        </w:rPr>
        <w:t>Organisation</w:t>
      </w:r>
      <w:proofErr w:type="spellEnd"/>
      <w:r w:rsidRPr="002E6BEF">
        <w:rPr>
          <w:rFonts w:cstheme="minorHAnsi"/>
          <w:sz w:val="24"/>
          <w:szCs w:val="24"/>
        </w:rPr>
        <w:t xml:space="preserve"> (PCO) to its list. </w:t>
      </w:r>
      <w:r w:rsidR="00DE7781" w:rsidRPr="002E6BEF">
        <w:rPr>
          <w:rFonts w:cstheme="minorHAnsi"/>
          <w:sz w:val="24"/>
          <w:szCs w:val="24"/>
        </w:rPr>
        <w:t xml:space="preserve">The Chorley Surgery operates an ‘open list’. </w:t>
      </w:r>
    </w:p>
    <w:p w14:paraId="48EBCEA7" w14:textId="77777777" w:rsidR="00AC1FC3" w:rsidRPr="002E6BEF" w:rsidRDefault="00AC1FC3" w:rsidP="00AC1FC3">
      <w:pPr>
        <w:spacing w:after="0"/>
        <w:jc w:val="both"/>
        <w:rPr>
          <w:rFonts w:cstheme="minorHAnsi"/>
          <w:sz w:val="24"/>
          <w:szCs w:val="24"/>
        </w:rPr>
      </w:pPr>
    </w:p>
    <w:p w14:paraId="1963B802" w14:textId="77777777" w:rsidR="00FF3EE6" w:rsidRPr="002E6BEF" w:rsidRDefault="00FF3EE6" w:rsidP="00AC1FC3">
      <w:pPr>
        <w:pStyle w:val="NoSpacing"/>
        <w:spacing w:after="0"/>
        <w:jc w:val="both"/>
        <w:rPr>
          <w:rFonts w:cstheme="minorHAnsi"/>
          <w:b/>
          <w:sz w:val="24"/>
          <w:szCs w:val="24"/>
        </w:rPr>
      </w:pPr>
      <w:r w:rsidRPr="002E6BEF">
        <w:rPr>
          <w:rFonts w:cstheme="minorHAnsi"/>
          <w:b/>
          <w:sz w:val="24"/>
          <w:szCs w:val="24"/>
        </w:rPr>
        <w:t>Patient Choice of GP Practices</w:t>
      </w:r>
    </w:p>
    <w:p w14:paraId="2196E850" w14:textId="77777777" w:rsidR="005A203C" w:rsidRPr="002E6BEF" w:rsidRDefault="00DE7781" w:rsidP="00AC1FC3">
      <w:pPr>
        <w:pStyle w:val="NoSpacing"/>
        <w:spacing w:after="0"/>
        <w:jc w:val="both"/>
        <w:rPr>
          <w:rFonts w:cstheme="minorHAnsi"/>
          <w:sz w:val="24"/>
          <w:szCs w:val="24"/>
        </w:rPr>
      </w:pPr>
      <w:r w:rsidRPr="002E6BEF">
        <w:rPr>
          <w:rFonts w:cstheme="minorHAnsi"/>
          <w:sz w:val="24"/>
          <w:szCs w:val="24"/>
        </w:rPr>
        <w:t>From January 5</w:t>
      </w:r>
      <w:proofErr w:type="gramStart"/>
      <w:r w:rsidRPr="002E6BEF">
        <w:rPr>
          <w:rFonts w:cstheme="minorHAnsi"/>
          <w:sz w:val="24"/>
          <w:szCs w:val="24"/>
        </w:rPr>
        <w:t xml:space="preserve"> 2015</w:t>
      </w:r>
      <w:proofErr w:type="gramEnd"/>
      <w:r w:rsidRPr="002E6BEF">
        <w:rPr>
          <w:rFonts w:cstheme="minorHAnsi"/>
          <w:sz w:val="24"/>
          <w:szCs w:val="24"/>
        </w:rPr>
        <w:t xml:space="preserve">, all GP practices in England are free to register new patients who live outside their practice boundary area. This means patients </w:t>
      </w:r>
      <w:proofErr w:type="gramStart"/>
      <w:r w:rsidRPr="002E6BEF">
        <w:rPr>
          <w:rFonts w:cstheme="minorHAnsi"/>
          <w:sz w:val="24"/>
          <w:szCs w:val="24"/>
        </w:rPr>
        <w:t>are able to</w:t>
      </w:r>
      <w:proofErr w:type="gramEnd"/>
      <w:r w:rsidRPr="002E6BEF">
        <w:rPr>
          <w:rFonts w:cstheme="minorHAnsi"/>
          <w:sz w:val="24"/>
          <w:szCs w:val="24"/>
        </w:rPr>
        <w:t xml:space="preserve"> register practices in more convenient locations, such as a practice near their work or closer to their </w:t>
      </w:r>
      <w:r w:rsidR="005A203C" w:rsidRPr="002E6BEF">
        <w:rPr>
          <w:rFonts w:cstheme="minorHAnsi"/>
          <w:sz w:val="24"/>
          <w:szCs w:val="24"/>
        </w:rPr>
        <w:t>children’s</w:t>
      </w:r>
      <w:r w:rsidRPr="002E6BEF">
        <w:rPr>
          <w:rFonts w:cstheme="minorHAnsi"/>
          <w:sz w:val="24"/>
          <w:szCs w:val="24"/>
        </w:rPr>
        <w:t xml:space="preserve"> school. This will provide them with greater choice and aims to improve the quality of access to GP services.</w:t>
      </w:r>
    </w:p>
    <w:p w14:paraId="355B18C2" w14:textId="77777777" w:rsidR="00AC1FC3" w:rsidRPr="002E6BEF" w:rsidRDefault="00AC1FC3" w:rsidP="00AC1FC3">
      <w:pPr>
        <w:spacing w:after="0"/>
        <w:jc w:val="both"/>
        <w:rPr>
          <w:rFonts w:cstheme="minorHAnsi"/>
          <w:sz w:val="24"/>
          <w:szCs w:val="24"/>
        </w:rPr>
      </w:pPr>
    </w:p>
    <w:p w14:paraId="02D1A033" w14:textId="77777777" w:rsidR="002A7EAB" w:rsidRPr="002E6BEF" w:rsidRDefault="00DE7781" w:rsidP="00AC1FC3">
      <w:pPr>
        <w:spacing w:after="0"/>
        <w:jc w:val="both"/>
        <w:rPr>
          <w:rFonts w:cstheme="minorHAnsi"/>
          <w:sz w:val="24"/>
          <w:szCs w:val="24"/>
        </w:rPr>
      </w:pPr>
      <w:r w:rsidRPr="002E6BEF">
        <w:rPr>
          <w:rFonts w:cstheme="minorHAnsi"/>
          <w:sz w:val="24"/>
          <w:szCs w:val="24"/>
        </w:rPr>
        <w:t xml:space="preserve">These new arrangements are </w:t>
      </w:r>
      <w:r w:rsidR="005A203C" w:rsidRPr="002E6BEF">
        <w:rPr>
          <w:rFonts w:cstheme="minorHAnsi"/>
          <w:sz w:val="24"/>
          <w:szCs w:val="24"/>
        </w:rPr>
        <w:t>voluntary</w:t>
      </w:r>
      <w:r w:rsidRPr="002E6BEF">
        <w:rPr>
          <w:rFonts w:cstheme="minorHAnsi"/>
          <w:sz w:val="24"/>
          <w:szCs w:val="24"/>
        </w:rPr>
        <w:t xml:space="preserve"> for GP practices. If the practice has no capacity at the time, or feels it is not clinically appropriate or practical for patients to be registered so far away from their home address, they can still r</w:t>
      </w:r>
      <w:r w:rsidR="00AC1FC3" w:rsidRPr="002E6BEF">
        <w:rPr>
          <w:rFonts w:cstheme="minorHAnsi"/>
          <w:sz w:val="24"/>
          <w:szCs w:val="24"/>
        </w:rPr>
        <w:t xml:space="preserve">efuse registration. The Chorley Surgery would </w:t>
      </w:r>
      <w:r w:rsidRPr="002E6BEF">
        <w:rPr>
          <w:rFonts w:cstheme="minorHAnsi"/>
          <w:sz w:val="24"/>
          <w:szCs w:val="24"/>
        </w:rPr>
        <w:t xml:space="preserve">explain their </w:t>
      </w:r>
      <w:r w:rsidR="00AC1FC3" w:rsidRPr="002E6BEF">
        <w:rPr>
          <w:rFonts w:cstheme="minorHAnsi"/>
          <w:sz w:val="24"/>
          <w:szCs w:val="24"/>
        </w:rPr>
        <w:t>reason for refusing</w:t>
      </w:r>
      <w:r w:rsidRPr="002E6BEF">
        <w:rPr>
          <w:rFonts w:cstheme="minorHAnsi"/>
          <w:sz w:val="24"/>
          <w:szCs w:val="24"/>
        </w:rPr>
        <w:t xml:space="preserve"> registration to patients. </w:t>
      </w:r>
    </w:p>
    <w:p w14:paraId="3EFB7036" w14:textId="77777777" w:rsidR="002A7EAB" w:rsidRPr="002E6BEF" w:rsidRDefault="002A7EAB" w:rsidP="00AC1FC3">
      <w:pPr>
        <w:spacing w:after="0"/>
        <w:jc w:val="both"/>
        <w:rPr>
          <w:rFonts w:cstheme="minorHAnsi"/>
          <w:sz w:val="24"/>
          <w:szCs w:val="24"/>
        </w:rPr>
      </w:pPr>
    </w:p>
    <w:p w14:paraId="4F0C9D7D" w14:textId="77777777" w:rsidR="00600558" w:rsidRPr="002E6BEF" w:rsidRDefault="005A203C" w:rsidP="00AC1FC3">
      <w:pPr>
        <w:pStyle w:val="NoSpacing"/>
        <w:spacing w:after="0"/>
        <w:jc w:val="both"/>
        <w:rPr>
          <w:rFonts w:cstheme="minorHAnsi"/>
          <w:b/>
          <w:sz w:val="24"/>
          <w:szCs w:val="24"/>
        </w:rPr>
      </w:pPr>
      <w:r w:rsidRPr="002E6BEF">
        <w:rPr>
          <w:rFonts w:cstheme="minorHAnsi"/>
          <w:b/>
          <w:sz w:val="24"/>
          <w:szCs w:val="24"/>
        </w:rPr>
        <w:t>New Patient Acceptance/Refusal</w:t>
      </w:r>
    </w:p>
    <w:p w14:paraId="32029509" w14:textId="633F1933" w:rsidR="005A203C" w:rsidRPr="002E6BEF" w:rsidRDefault="005A203C" w:rsidP="00AC1FC3">
      <w:pPr>
        <w:pStyle w:val="NoSpacing"/>
        <w:spacing w:after="0"/>
        <w:jc w:val="both"/>
        <w:rPr>
          <w:rFonts w:cstheme="minorHAnsi"/>
          <w:sz w:val="24"/>
          <w:szCs w:val="24"/>
        </w:rPr>
      </w:pPr>
      <w:r w:rsidRPr="002E6BEF">
        <w:rPr>
          <w:rFonts w:cstheme="minorHAnsi"/>
          <w:sz w:val="24"/>
          <w:szCs w:val="24"/>
        </w:rPr>
        <w:t>New patients should submit a New Patient Registration/Health Questionnaire,</w:t>
      </w:r>
      <w:r w:rsidR="006634C7">
        <w:rPr>
          <w:rFonts w:cstheme="minorHAnsi"/>
          <w:sz w:val="24"/>
          <w:szCs w:val="24"/>
        </w:rPr>
        <w:t xml:space="preserve"> online at </w:t>
      </w:r>
      <w:hyperlink r:id="rId12" w:history="1">
        <w:r w:rsidR="003C1644" w:rsidRPr="003C1644">
          <w:rPr>
            <w:rStyle w:val="Hyperlink"/>
            <w:rFonts w:cstheme="minorHAnsi"/>
            <w:sz w:val="24"/>
            <w:szCs w:val="24"/>
          </w:rPr>
          <w:t>Register with a GP surgery (gp-registration.nhs.uk)</w:t>
        </w:r>
      </w:hyperlink>
      <w:r w:rsidR="003C1644">
        <w:rPr>
          <w:rFonts w:cstheme="minorHAnsi"/>
          <w:sz w:val="24"/>
          <w:szCs w:val="24"/>
        </w:rPr>
        <w:t xml:space="preserve"> or via the forms</w:t>
      </w:r>
      <w:r w:rsidRPr="002E6BEF">
        <w:rPr>
          <w:rFonts w:cstheme="minorHAnsi"/>
          <w:sz w:val="24"/>
          <w:szCs w:val="24"/>
        </w:rPr>
        <w:t xml:space="preserve"> obtained from Reception. The Chorley Surgery will accept patients onto its list while it remains ‘open’. If the list is closed, the practice wi</w:t>
      </w:r>
      <w:r w:rsidR="00AC1FC3" w:rsidRPr="002E6BEF">
        <w:rPr>
          <w:rFonts w:cstheme="minorHAnsi"/>
          <w:sz w:val="24"/>
          <w:szCs w:val="24"/>
        </w:rPr>
        <w:t xml:space="preserve">ll only accept registrations from </w:t>
      </w:r>
      <w:r w:rsidRPr="002E6BEF">
        <w:rPr>
          <w:rFonts w:cstheme="minorHAnsi"/>
          <w:sz w:val="24"/>
          <w:szCs w:val="24"/>
        </w:rPr>
        <w:t xml:space="preserve">immediate family members of patients who are already registered and only if such relatives reside permanently at the registered patients address. Proof of residence may be </w:t>
      </w:r>
      <w:r w:rsidR="002A7EAB" w:rsidRPr="002E6BEF">
        <w:rPr>
          <w:rFonts w:cstheme="minorHAnsi"/>
          <w:sz w:val="24"/>
          <w:szCs w:val="24"/>
        </w:rPr>
        <w:t>required;</w:t>
      </w:r>
      <w:r w:rsidRPr="002E6BEF">
        <w:rPr>
          <w:rFonts w:cstheme="minorHAnsi"/>
          <w:sz w:val="24"/>
          <w:szCs w:val="24"/>
        </w:rPr>
        <w:t xml:space="preserve"> </w:t>
      </w:r>
      <w:proofErr w:type="gramStart"/>
      <w:r w:rsidRPr="002E6BEF">
        <w:rPr>
          <w:rFonts w:cstheme="minorHAnsi"/>
          <w:sz w:val="24"/>
          <w:szCs w:val="24"/>
        </w:rPr>
        <w:t>however</w:t>
      </w:r>
      <w:proofErr w:type="gramEnd"/>
      <w:r w:rsidRPr="002E6BEF">
        <w:rPr>
          <w:rFonts w:cstheme="minorHAnsi"/>
          <w:sz w:val="24"/>
          <w:szCs w:val="24"/>
        </w:rPr>
        <w:t xml:space="preserve"> there is no contractual obligation to request this. </w:t>
      </w:r>
    </w:p>
    <w:p w14:paraId="281C3ED5" w14:textId="77777777" w:rsidR="00AC1FC3" w:rsidRPr="002E6BEF" w:rsidRDefault="00AC1FC3" w:rsidP="00AC1FC3">
      <w:pPr>
        <w:spacing w:after="0"/>
        <w:jc w:val="both"/>
        <w:rPr>
          <w:rFonts w:cstheme="minorHAnsi"/>
          <w:sz w:val="24"/>
          <w:szCs w:val="24"/>
        </w:rPr>
      </w:pPr>
    </w:p>
    <w:p w14:paraId="5EA32C92" w14:textId="77777777" w:rsidR="005A203C" w:rsidRPr="002E6BEF" w:rsidRDefault="005A203C" w:rsidP="00AC1FC3">
      <w:pPr>
        <w:spacing w:after="0"/>
        <w:jc w:val="both"/>
        <w:rPr>
          <w:rFonts w:cstheme="minorHAnsi"/>
          <w:sz w:val="24"/>
          <w:szCs w:val="24"/>
        </w:rPr>
      </w:pPr>
      <w:r w:rsidRPr="002E6BEF">
        <w:rPr>
          <w:rFonts w:cstheme="minorHAnsi"/>
          <w:sz w:val="24"/>
          <w:szCs w:val="24"/>
        </w:rPr>
        <w:t xml:space="preserve">Patients will not be unreasonably refused registration and ‘unreasonable’ includes refusal based on: </w:t>
      </w:r>
    </w:p>
    <w:p w14:paraId="34F1C9E9" w14:textId="77777777" w:rsidR="005A203C" w:rsidRPr="002E6BEF" w:rsidRDefault="005A203C" w:rsidP="00AC1FC3">
      <w:pPr>
        <w:pStyle w:val="ListParagraph"/>
        <w:numPr>
          <w:ilvl w:val="0"/>
          <w:numId w:val="1"/>
        </w:numPr>
        <w:spacing w:after="0"/>
        <w:jc w:val="both"/>
        <w:rPr>
          <w:rFonts w:cstheme="minorHAnsi"/>
          <w:sz w:val="24"/>
          <w:szCs w:val="24"/>
        </w:rPr>
      </w:pPr>
      <w:r w:rsidRPr="002E6BEF">
        <w:rPr>
          <w:rFonts w:cstheme="minorHAnsi"/>
          <w:sz w:val="24"/>
          <w:szCs w:val="24"/>
        </w:rPr>
        <w:t>Medical condition</w:t>
      </w:r>
    </w:p>
    <w:p w14:paraId="3ADBC690" w14:textId="77777777" w:rsidR="005A203C" w:rsidRPr="002E6BEF" w:rsidRDefault="005A203C" w:rsidP="00AC1FC3">
      <w:pPr>
        <w:pStyle w:val="ListParagraph"/>
        <w:numPr>
          <w:ilvl w:val="0"/>
          <w:numId w:val="1"/>
        </w:numPr>
        <w:spacing w:after="0"/>
        <w:jc w:val="both"/>
        <w:rPr>
          <w:rFonts w:cstheme="minorHAnsi"/>
          <w:sz w:val="24"/>
          <w:szCs w:val="24"/>
        </w:rPr>
      </w:pPr>
      <w:r w:rsidRPr="002E6BEF">
        <w:rPr>
          <w:rFonts w:cstheme="minorHAnsi"/>
          <w:sz w:val="24"/>
          <w:szCs w:val="24"/>
        </w:rPr>
        <w:t>Race</w:t>
      </w:r>
    </w:p>
    <w:p w14:paraId="1C5D50C4" w14:textId="77777777" w:rsidR="005A203C" w:rsidRPr="002E6BEF" w:rsidRDefault="005A203C" w:rsidP="00AC1FC3">
      <w:pPr>
        <w:pStyle w:val="ListParagraph"/>
        <w:numPr>
          <w:ilvl w:val="0"/>
          <w:numId w:val="1"/>
        </w:numPr>
        <w:spacing w:after="0"/>
        <w:jc w:val="both"/>
        <w:rPr>
          <w:rFonts w:cstheme="minorHAnsi"/>
          <w:sz w:val="24"/>
          <w:szCs w:val="24"/>
        </w:rPr>
      </w:pPr>
      <w:r w:rsidRPr="002E6BEF">
        <w:rPr>
          <w:rFonts w:cstheme="minorHAnsi"/>
          <w:sz w:val="24"/>
          <w:szCs w:val="24"/>
        </w:rPr>
        <w:t>Gender or sexual orientation</w:t>
      </w:r>
    </w:p>
    <w:p w14:paraId="42F0297F" w14:textId="77777777" w:rsidR="005A203C" w:rsidRPr="002E6BEF" w:rsidRDefault="005A203C" w:rsidP="00AC1FC3">
      <w:pPr>
        <w:pStyle w:val="ListParagraph"/>
        <w:numPr>
          <w:ilvl w:val="0"/>
          <w:numId w:val="1"/>
        </w:numPr>
        <w:spacing w:after="0"/>
        <w:jc w:val="both"/>
        <w:rPr>
          <w:rFonts w:cstheme="minorHAnsi"/>
          <w:sz w:val="24"/>
          <w:szCs w:val="24"/>
        </w:rPr>
      </w:pPr>
      <w:r w:rsidRPr="002E6BEF">
        <w:rPr>
          <w:rFonts w:cstheme="minorHAnsi"/>
          <w:sz w:val="24"/>
          <w:szCs w:val="24"/>
        </w:rPr>
        <w:t>Disability</w:t>
      </w:r>
    </w:p>
    <w:p w14:paraId="1274D31E" w14:textId="77777777" w:rsidR="005A203C" w:rsidRPr="002E6BEF" w:rsidRDefault="005A203C" w:rsidP="00AC1FC3">
      <w:pPr>
        <w:pStyle w:val="ListParagraph"/>
        <w:numPr>
          <w:ilvl w:val="0"/>
          <w:numId w:val="1"/>
        </w:numPr>
        <w:spacing w:after="0"/>
        <w:jc w:val="both"/>
        <w:rPr>
          <w:rFonts w:cstheme="minorHAnsi"/>
          <w:sz w:val="24"/>
          <w:szCs w:val="24"/>
        </w:rPr>
      </w:pPr>
      <w:r w:rsidRPr="002E6BEF">
        <w:rPr>
          <w:rFonts w:cstheme="minorHAnsi"/>
          <w:sz w:val="24"/>
          <w:szCs w:val="24"/>
        </w:rPr>
        <w:t>Age</w:t>
      </w:r>
    </w:p>
    <w:p w14:paraId="26D3E18B" w14:textId="77777777" w:rsidR="005A203C" w:rsidRPr="002E6BEF" w:rsidRDefault="005A203C" w:rsidP="00AC1FC3">
      <w:pPr>
        <w:pStyle w:val="ListParagraph"/>
        <w:numPr>
          <w:ilvl w:val="0"/>
          <w:numId w:val="1"/>
        </w:numPr>
        <w:spacing w:after="0"/>
        <w:jc w:val="both"/>
        <w:rPr>
          <w:rFonts w:cstheme="minorHAnsi"/>
          <w:sz w:val="24"/>
          <w:szCs w:val="24"/>
        </w:rPr>
      </w:pPr>
      <w:r w:rsidRPr="002E6BEF">
        <w:rPr>
          <w:rFonts w:cstheme="minorHAnsi"/>
          <w:sz w:val="24"/>
          <w:szCs w:val="24"/>
        </w:rPr>
        <w:t>Religious group or religious beliefs</w:t>
      </w:r>
    </w:p>
    <w:p w14:paraId="29805B74" w14:textId="77777777" w:rsidR="005A203C" w:rsidRPr="002E6BEF" w:rsidRDefault="005A203C" w:rsidP="00AC1FC3">
      <w:pPr>
        <w:pStyle w:val="ListParagraph"/>
        <w:numPr>
          <w:ilvl w:val="0"/>
          <w:numId w:val="1"/>
        </w:numPr>
        <w:spacing w:after="0"/>
        <w:jc w:val="both"/>
        <w:rPr>
          <w:rFonts w:cstheme="minorHAnsi"/>
          <w:sz w:val="24"/>
          <w:szCs w:val="24"/>
        </w:rPr>
      </w:pPr>
      <w:r w:rsidRPr="002E6BEF">
        <w:rPr>
          <w:rFonts w:cstheme="minorHAnsi"/>
          <w:sz w:val="24"/>
          <w:szCs w:val="24"/>
        </w:rPr>
        <w:t>Political beliefs</w:t>
      </w:r>
    </w:p>
    <w:p w14:paraId="3C412F55" w14:textId="0F921D50" w:rsidR="005A203C" w:rsidRDefault="00CC4FDE" w:rsidP="00AC1FC3">
      <w:pPr>
        <w:pStyle w:val="ListParagraph"/>
        <w:numPr>
          <w:ilvl w:val="0"/>
          <w:numId w:val="1"/>
        </w:numPr>
        <w:spacing w:after="0"/>
        <w:jc w:val="both"/>
        <w:rPr>
          <w:rFonts w:cstheme="minorHAnsi"/>
          <w:sz w:val="24"/>
          <w:szCs w:val="24"/>
        </w:rPr>
      </w:pPr>
      <w:r>
        <w:rPr>
          <w:rFonts w:cstheme="minorHAnsi"/>
          <w:sz w:val="24"/>
          <w:szCs w:val="24"/>
        </w:rPr>
        <w:t>Appearance or</w:t>
      </w:r>
      <w:r w:rsidR="005A203C" w:rsidRPr="002E6BEF">
        <w:rPr>
          <w:rFonts w:cstheme="minorHAnsi"/>
          <w:sz w:val="24"/>
          <w:szCs w:val="24"/>
        </w:rPr>
        <w:t xml:space="preserve"> </w:t>
      </w:r>
      <w:proofErr w:type="gramStart"/>
      <w:r w:rsidR="005A203C" w:rsidRPr="002E6BEF">
        <w:rPr>
          <w:rFonts w:cstheme="minorHAnsi"/>
          <w:sz w:val="24"/>
          <w:szCs w:val="24"/>
        </w:rPr>
        <w:t>life style</w:t>
      </w:r>
      <w:proofErr w:type="gramEnd"/>
    </w:p>
    <w:p w14:paraId="737B3723" w14:textId="4EA6F6C9" w:rsidR="00D823BA" w:rsidRPr="00250FCD" w:rsidRDefault="00D823BA" w:rsidP="00AC1FC3">
      <w:pPr>
        <w:pStyle w:val="ListParagraph"/>
        <w:numPr>
          <w:ilvl w:val="0"/>
          <w:numId w:val="1"/>
        </w:numPr>
        <w:spacing w:after="0"/>
        <w:jc w:val="both"/>
        <w:rPr>
          <w:rFonts w:cstheme="minorHAnsi"/>
          <w:sz w:val="24"/>
          <w:szCs w:val="24"/>
        </w:rPr>
      </w:pPr>
      <w:r w:rsidRPr="00250FCD">
        <w:rPr>
          <w:rFonts w:cstheme="minorHAnsi"/>
          <w:sz w:val="24"/>
          <w:szCs w:val="24"/>
        </w:rPr>
        <w:t>Homelessness</w:t>
      </w:r>
    </w:p>
    <w:p w14:paraId="2BC1A094" w14:textId="389B1C84" w:rsidR="00AC1FC3" w:rsidRPr="00250FCD" w:rsidRDefault="00AC1FC3" w:rsidP="00250FCD">
      <w:pPr>
        <w:pStyle w:val="ListParagraph"/>
        <w:spacing w:after="0"/>
        <w:jc w:val="both"/>
        <w:rPr>
          <w:rFonts w:cstheme="minorHAnsi"/>
          <w:sz w:val="24"/>
          <w:szCs w:val="24"/>
        </w:rPr>
      </w:pPr>
    </w:p>
    <w:p w14:paraId="15816295" w14:textId="0EA36431" w:rsidR="00D823BA" w:rsidRPr="00250FCD" w:rsidRDefault="00D823BA" w:rsidP="00250FCD">
      <w:pPr>
        <w:pStyle w:val="NoSpacing"/>
        <w:spacing w:after="0"/>
        <w:jc w:val="both"/>
        <w:rPr>
          <w:rFonts w:cstheme="minorHAnsi"/>
          <w:sz w:val="24"/>
          <w:szCs w:val="24"/>
        </w:rPr>
      </w:pPr>
      <w:r w:rsidRPr="00250FCD">
        <w:rPr>
          <w:rFonts w:cstheme="minorHAnsi"/>
          <w:sz w:val="24"/>
          <w:szCs w:val="24"/>
        </w:rPr>
        <w:t xml:space="preserve">Homeless patients are entitled to register with a GP using a temporary address which may be a friend's address or a day centre. The practice may also use the practice address to register them if they wish. If </w:t>
      </w:r>
      <w:r w:rsidR="00E56F27" w:rsidRPr="00250FCD">
        <w:rPr>
          <w:rFonts w:cstheme="minorHAnsi"/>
          <w:sz w:val="24"/>
          <w:szCs w:val="24"/>
        </w:rPr>
        <w:t>possible,</w:t>
      </w:r>
      <w:r w:rsidRPr="00250FCD">
        <w:rPr>
          <w:rFonts w:cstheme="minorHAnsi"/>
          <w:sz w:val="24"/>
          <w:szCs w:val="24"/>
        </w:rPr>
        <w:t xml:space="preserve"> practices should try to ensure they have a way of contacting the patient if they need to (for example with test results).</w:t>
      </w:r>
    </w:p>
    <w:p w14:paraId="2D47607A" w14:textId="77777777" w:rsidR="003F2AB3" w:rsidRPr="00250FCD" w:rsidRDefault="003F2AB3" w:rsidP="00250FCD">
      <w:pPr>
        <w:pStyle w:val="NoSpacing"/>
        <w:spacing w:after="0"/>
        <w:jc w:val="both"/>
        <w:rPr>
          <w:rFonts w:cstheme="minorHAnsi"/>
          <w:sz w:val="24"/>
          <w:szCs w:val="24"/>
        </w:rPr>
      </w:pPr>
    </w:p>
    <w:p w14:paraId="1FAFAF52" w14:textId="079E3B58" w:rsidR="00D823BA" w:rsidRPr="00250FCD" w:rsidRDefault="00D823BA" w:rsidP="33626C40">
      <w:pPr>
        <w:pStyle w:val="NoSpacing"/>
        <w:spacing w:after="0"/>
        <w:jc w:val="both"/>
        <w:rPr>
          <w:sz w:val="24"/>
          <w:szCs w:val="24"/>
        </w:rPr>
      </w:pPr>
      <w:proofErr w:type="gramStart"/>
      <w:r w:rsidRPr="33626C40">
        <w:rPr>
          <w:sz w:val="24"/>
          <w:szCs w:val="24"/>
        </w:rPr>
        <w:t>The majority of</w:t>
      </w:r>
      <w:proofErr w:type="gramEnd"/>
      <w:r w:rsidRPr="33626C40">
        <w:rPr>
          <w:sz w:val="24"/>
          <w:szCs w:val="24"/>
        </w:rPr>
        <w:t xml:space="preserve"> patients will not find it difficult to produce ID / residence documentation. </w:t>
      </w:r>
      <w:r w:rsidR="00E56F27" w:rsidRPr="33626C40">
        <w:rPr>
          <w:sz w:val="24"/>
          <w:szCs w:val="24"/>
        </w:rPr>
        <w:t>However,</w:t>
      </w:r>
      <w:r w:rsidRPr="33626C40">
        <w:rPr>
          <w:sz w:val="24"/>
          <w:szCs w:val="24"/>
        </w:rPr>
        <w:t xml:space="preserve"> there will be some patients who do live in the practice </w:t>
      </w:r>
      <w:r w:rsidR="074A62CE" w:rsidRPr="33626C40">
        <w:rPr>
          <w:sz w:val="24"/>
          <w:szCs w:val="24"/>
        </w:rPr>
        <w:t>area but</w:t>
      </w:r>
      <w:r w:rsidRPr="33626C40">
        <w:rPr>
          <w:sz w:val="24"/>
          <w:szCs w:val="24"/>
        </w:rPr>
        <w:t xml:space="preserve"> are legitimately unable to produce any of the listed documentation. Examples of this may be:</w:t>
      </w:r>
    </w:p>
    <w:p w14:paraId="470BBA2A" w14:textId="77777777" w:rsidR="003F2AB3" w:rsidRPr="003F2AB3" w:rsidRDefault="003F2AB3" w:rsidP="003F2AB3">
      <w:pPr>
        <w:spacing w:after="0"/>
        <w:jc w:val="both"/>
        <w:rPr>
          <w:rFonts w:cstheme="minorHAnsi"/>
          <w:color w:val="FF0000"/>
          <w:sz w:val="24"/>
          <w:szCs w:val="24"/>
        </w:rPr>
      </w:pPr>
    </w:p>
    <w:p w14:paraId="31E59151" w14:textId="77777777" w:rsidR="00D823BA" w:rsidRPr="00250FCD" w:rsidRDefault="00D823BA" w:rsidP="003F2AB3">
      <w:pPr>
        <w:pStyle w:val="ListParagraph"/>
        <w:numPr>
          <w:ilvl w:val="0"/>
          <w:numId w:val="1"/>
        </w:numPr>
        <w:spacing w:after="0"/>
        <w:jc w:val="both"/>
        <w:rPr>
          <w:rFonts w:cstheme="minorHAnsi"/>
          <w:sz w:val="24"/>
          <w:szCs w:val="24"/>
        </w:rPr>
      </w:pPr>
      <w:r w:rsidRPr="00250FCD">
        <w:rPr>
          <w:rFonts w:cstheme="minorHAnsi"/>
          <w:sz w:val="24"/>
          <w:szCs w:val="24"/>
        </w:rPr>
        <w:t>People fleeing domestic violence staying with friends or family</w:t>
      </w:r>
    </w:p>
    <w:p w14:paraId="4F049090" w14:textId="77777777" w:rsidR="00D823BA" w:rsidRPr="00250FCD" w:rsidRDefault="00D823BA" w:rsidP="003F2AB3">
      <w:pPr>
        <w:pStyle w:val="ListParagraph"/>
        <w:numPr>
          <w:ilvl w:val="0"/>
          <w:numId w:val="1"/>
        </w:numPr>
        <w:spacing w:after="0"/>
        <w:jc w:val="both"/>
        <w:rPr>
          <w:rFonts w:cstheme="minorHAnsi"/>
          <w:sz w:val="24"/>
          <w:szCs w:val="24"/>
        </w:rPr>
      </w:pPr>
      <w:r w:rsidRPr="00250FCD">
        <w:rPr>
          <w:rFonts w:cstheme="minorHAnsi"/>
          <w:sz w:val="24"/>
          <w:szCs w:val="24"/>
        </w:rPr>
        <w:t>People living on a boat, in unstable accommodation or street homeless</w:t>
      </w:r>
    </w:p>
    <w:p w14:paraId="7D2AD0BB" w14:textId="77777777" w:rsidR="00D823BA" w:rsidRPr="00250FCD" w:rsidRDefault="00D823BA" w:rsidP="003F2AB3">
      <w:pPr>
        <w:pStyle w:val="ListParagraph"/>
        <w:numPr>
          <w:ilvl w:val="0"/>
          <w:numId w:val="1"/>
        </w:numPr>
        <w:spacing w:after="0"/>
        <w:jc w:val="both"/>
        <w:rPr>
          <w:rFonts w:cstheme="minorHAnsi"/>
          <w:sz w:val="24"/>
          <w:szCs w:val="24"/>
        </w:rPr>
      </w:pPr>
      <w:r w:rsidRPr="00250FCD">
        <w:rPr>
          <w:rFonts w:cstheme="minorHAnsi"/>
          <w:sz w:val="24"/>
          <w:szCs w:val="24"/>
        </w:rPr>
        <w:t>People staying long term with friends but who aren’t receiving bills</w:t>
      </w:r>
    </w:p>
    <w:p w14:paraId="6E968FC4" w14:textId="77777777" w:rsidR="00D823BA" w:rsidRPr="00250FCD" w:rsidRDefault="00D823BA" w:rsidP="003F2AB3">
      <w:pPr>
        <w:pStyle w:val="ListParagraph"/>
        <w:numPr>
          <w:ilvl w:val="0"/>
          <w:numId w:val="1"/>
        </w:numPr>
        <w:spacing w:after="0"/>
        <w:jc w:val="both"/>
        <w:rPr>
          <w:rFonts w:cstheme="minorHAnsi"/>
          <w:sz w:val="24"/>
          <w:szCs w:val="24"/>
        </w:rPr>
      </w:pPr>
      <w:r w:rsidRPr="00250FCD">
        <w:rPr>
          <w:rFonts w:cstheme="minorHAnsi"/>
          <w:sz w:val="24"/>
          <w:szCs w:val="24"/>
        </w:rPr>
        <w:t>People working in exploitative situations whose employer has taken their documents</w:t>
      </w:r>
    </w:p>
    <w:p w14:paraId="21163988" w14:textId="77777777" w:rsidR="00D823BA" w:rsidRPr="00250FCD" w:rsidRDefault="00D823BA" w:rsidP="003F2AB3">
      <w:pPr>
        <w:pStyle w:val="ListParagraph"/>
        <w:numPr>
          <w:ilvl w:val="0"/>
          <w:numId w:val="1"/>
        </w:numPr>
        <w:spacing w:after="0"/>
        <w:jc w:val="both"/>
        <w:rPr>
          <w:rFonts w:cstheme="minorHAnsi"/>
          <w:sz w:val="24"/>
          <w:szCs w:val="24"/>
        </w:rPr>
      </w:pPr>
      <w:r w:rsidRPr="00250FCD">
        <w:rPr>
          <w:rFonts w:cstheme="minorHAnsi"/>
          <w:sz w:val="24"/>
          <w:szCs w:val="24"/>
        </w:rPr>
        <w:t>People who have submitted their documents to the Home Office as part of an application</w:t>
      </w:r>
    </w:p>
    <w:p w14:paraId="6CA9DC76" w14:textId="77777777" w:rsidR="00D823BA" w:rsidRPr="00250FCD" w:rsidRDefault="00D823BA" w:rsidP="003F2AB3">
      <w:pPr>
        <w:pStyle w:val="ListParagraph"/>
        <w:numPr>
          <w:ilvl w:val="0"/>
          <w:numId w:val="1"/>
        </w:numPr>
        <w:spacing w:after="0"/>
        <w:jc w:val="both"/>
        <w:rPr>
          <w:rFonts w:cstheme="minorHAnsi"/>
          <w:sz w:val="24"/>
          <w:szCs w:val="24"/>
        </w:rPr>
      </w:pPr>
      <w:r w:rsidRPr="00250FCD">
        <w:rPr>
          <w:rFonts w:cstheme="minorHAnsi"/>
          <w:sz w:val="24"/>
          <w:szCs w:val="24"/>
        </w:rPr>
        <w:t>People trafficked into the country who have had their documents taken on arrival</w:t>
      </w:r>
    </w:p>
    <w:p w14:paraId="4B7B94B3" w14:textId="27F1A890" w:rsidR="00D823BA" w:rsidRPr="00250FCD" w:rsidRDefault="00D823BA" w:rsidP="003F2AB3">
      <w:pPr>
        <w:pStyle w:val="ListParagraph"/>
        <w:numPr>
          <w:ilvl w:val="0"/>
          <w:numId w:val="1"/>
        </w:numPr>
        <w:spacing w:after="0"/>
        <w:jc w:val="both"/>
        <w:rPr>
          <w:rFonts w:cstheme="minorHAnsi"/>
          <w:sz w:val="24"/>
          <w:szCs w:val="24"/>
        </w:rPr>
      </w:pPr>
      <w:r w:rsidRPr="00250FCD">
        <w:rPr>
          <w:rFonts w:cstheme="minorHAnsi"/>
          <w:sz w:val="24"/>
          <w:szCs w:val="24"/>
        </w:rPr>
        <w:t>Children born in the UK to parents without documentation</w:t>
      </w:r>
    </w:p>
    <w:p w14:paraId="7CDC64D7" w14:textId="77777777" w:rsidR="003F2AB3" w:rsidRPr="003F2AB3" w:rsidRDefault="003F2AB3" w:rsidP="003F2AB3">
      <w:pPr>
        <w:pStyle w:val="ListParagraph"/>
        <w:spacing w:after="0"/>
        <w:jc w:val="both"/>
        <w:rPr>
          <w:rFonts w:cstheme="minorHAnsi"/>
          <w:color w:val="FF0000"/>
          <w:sz w:val="24"/>
          <w:szCs w:val="24"/>
        </w:rPr>
      </w:pPr>
    </w:p>
    <w:p w14:paraId="5F047E5A" w14:textId="77777777" w:rsidR="00D823BA" w:rsidRPr="00250FCD" w:rsidRDefault="00D823BA" w:rsidP="00250FCD">
      <w:pPr>
        <w:pStyle w:val="NoSpacing"/>
        <w:spacing w:after="0"/>
        <w:jc w:val="both"/>
        <w:rPr>
          <w:rFonts w:cstheme="minorHAnsi"/>
          <w:sz w:val="24"/>
          <w:szCs w:val="24"/>
        </w:rPr>
      </w:pPr>
      <w:r w:rsidRPr="00250FCD">
        <w:rPr>
          <w:rFonts w:cstheme="minorHAnsi"/>
          <w:sz w:val="24"/>
          <w:szCs w:val="24"/>
        </w:rPr>
        <w:t>Reasonable exceptions therefore need to be considered and the individual registered with sensitivity to their situation. It is important that these people have equitable access to primary care services</w:t>
      </w:r>
    </w:p>
    <w:p w14:paraId="375E8931" w14:textId="77777777" w:rsidR="003F2AB3" w:rsidRPr="00250FCD" w:rsidRDefault="00D823BA" w:rsidP="00250FCD">
      <w:pPr>
        <w:pStyle w:val="NoSpacing"/>
        <w:spacing w:after="0"/>
        <w:jc w:val="both"/>
        <w:rPr>
          <w:rFonts w:cstheme="minorHAnsi"/>
          <w:sz w:val="24"/>
          <w:szCs w:val="24"/>
        </w:rPr>
      </w:pPr>
      <w:r w:rsidRPr="00250FCD">
        <w:rPr>
          <w:rFonts w:cstheme="minorHAnsi"/>
          <w:sz w:val="24"/>
          <w:szCs w:val="24"/>
        </w:rPr>
        <w:t>As there is no requirement under the regulations to produce identity or residence information, the patient MUST be registered on application unless the practice has reasonable grounds to decline. Registration and appointments should not be withheld because a patient does not have the necessary proof of residence or personal identification. </w:t>
      </w:r>
    </w:p>
    <w:p w14:paraId="6A84B5BE" w14:textId="77777777" w:rsidR="003F2AB3" w:rsidRPr="003F2AB3" w:rsidRDefault="003F2AB3" w:rsidP="003F2AB3">
      <w:pPr>
        <w:spacing w:after="0"/>
        <w:jc w:val="both"/>
        <w:rPr>
          <w:rFonts w:cstheme="minorHAnsi"/>
          <w:b/>
          <w:bCs/>
          <w:color w:val="FF0000"/>
          <w:sz w:val="24"/>
          <w:szCs w:val="24"/>
        </w:rPr>
      </w:pPr>
    </w:p>
    <w:p w14:paraId="4A702F0B" w14:textId="40C1EBED" w:rsidR="00D823BA" w:rsidRPr="00250FCD" w:rsidRDefault="00D823BA" w:rsidP="003F2AB3">
      <w:pPr>
        <w:spacing w:after="0"/>
        <w:jc w:val="both"/>
        <w:rPr>
          <w:rFonts w:cstheme="minorHAnsi"/>
          <w:sz w:val="24"/>
          <w:szCs w:val="24"/>
        </w:rPr>
      </w:pPr>
      <w:proofErr w:type="gramStart"/>
      <w:r w:rsidRPr="00250FCD">
        <w:rPr>
          <w:rFonts w:cstheme="minorHAnsi"/>
          <w:b/>
          <w:bCs/>
          <w:sz w:val="24"/>
          <w:szCs w:val="24"/>
        </w:rPr>
        <w:t>Inability</w:t>
      </w:r>
      <w:proofErr w:type="gramEnd"/>
      <w:r w:rsidRPr="00250FCD">
        <w:rPr>
          <w:rFonts w:cstheme="minorHAnsi"/>
          <w:b/>
          <w:bCs/>
          <w:sz w:val="24"/>
          <w:szCs w:val="24"/>
        </w:rPr>
        <w:t xml:space="preserve"> by a patient to provide identification or proof of address would not be considered reasonable grounds to refuse to register a patient.</w:t>
      </w:r>
      <w:r w:rsidRPr="00250FCD">
        <w:rPr>
          <w:rFonts w:cstheme="minorHAnsi"/>
          <w:sz w:val="24"/>
          <w:szCs w:val="24"/>
        </w:rPr>
        <w:t> </w:t>
      </w:r>
    </w:p>
    <w:p w14:paraId="31A1D31E" w14:textId="77777777" w:rsidR="00D823BA" w:rsidRPr="003F2AB3" w:rsidRDefault="00D823BA" w:rsidP="00AC1FC3">
      <w:pPr>
        <w:spacing w:after="0"/>
        <w:jc w:val="both"/>
        <w:rPr>
          <w:rFonts w:cstheme="minorHAnsi"/>
          <w:color w:val="FF0000"/>
          <w:sz w:val="24"/>
          <w:szCs w:val="24"/>
        </w:rPr>
      </w:pPr>
    </w:p>
    <w:p w14:paraId="3E3A194B" w14:textId="77777777" w:rsidR="005A203C" w:rsidRPr="002E6BEF" w:rsidRDefault="005A203C" w:rsidP="00AC1FC3">
      <w:pPr>
        <w:spacing w:after="0"/>
        <w:jc w:val="both"/>
        <w:rPr>
          <w:rFonts w:cstheme="minorHAnsi"/>
          <w:sz w:val="24"/>
          <w:szCs w:val="24"/>
        </w:rPr>
      </w:pPr>
      <w:r w:rsidRPr="002E6BEF">
        <w:rPr>
          <w:rFonts w:cstheme="minorHAnsi"/>
          <w:sz w:val="24"/>
          <w:szCs w:val="24"/>
        </w:rPr>
        <w:t>The practice will</w:t>
      </w:r>
      <w:r w:rsidR="0082788E" w:rsidRPr="002E6BEF">
        <w:rPr>
          <w:rFonts w:cstheme="minorHAnsi"/>
          <w:sz w:val="24"/>
          <w:szCs w:val="24"/>
        </w:rPr>
        <w:t xml:space="preserve"> however refuse registration if t</w:t>
      </w:r>
      <w:r w:rsidRPr="002E6BEF">
        <w:rPr>
          <w:rFonts w:cstheme="minorHAnsi"/>
          <w:sz w:val="24"/>
          <w:szCs w:val="24"/>
        </w:rPr>
        <w:t xml:space="preserve">he list is </w:t>
      </w:r>
      <w:r w:rsidR="0082788E" w:rsidRPr="002E6BEF">
        <w:rPr>
          <w:rFonts w:cstheme="minorHAnsi"/>
          <w:sz w:val="24"/>
          <w:szCs w:val="24"/>
        </w:rPr>
        <w:t>officially</w:t>
      </w:r>
      <w:r w:rsidRPr="002E6BEF">
        <w:rPr>
          <w:rFonts w:cstheme="minorHAnsi"/>
          <w:sz w:val="24"/>
          <w:szCs w:val="24"/>
        </w:rPr>
        <w:t xml:space="preserve"> closed. </w:t>
      </w:r>
    </w:p>
    <w:p w14:paraId="55E92FAE" w14:textId="77777777" w:rsidR="00AC1FC3" w:rsidRPr="002E6BEF" w:rsidRDefault="00AC1FC3" w:rsidP="00AC1FC3">
      <w:pPr>
        <w:spacing w:after="0"/>
        <w:jc w:val="both"/>
        <w:rPr>
          <w:rFonts w:cstheme="minorHAnsi"/>
          <w:sz w:val="24"/>
          <w:szCs w:val="24"/>
        </w:rPr>
      </w:pPr>
    </w:p>
    <w:p w14:paraId="6DD71374" w14:textId="77777777" w:rsidR="005A203C" w:rsidRPr="002E6BEF" w:rsidRDefault="005A203C" w:rsidP="00AC1FC3">
      <w:pPr>
        <w:spacing w:after="0"/>
        <w:jc w:val="both"/>
        <w:rPr>
          <w:rFonts w:cstheme="minorHAnsi"/>
          <w:sz w:val="24"/>
          <w:szCs w:val="24"/>
        </w:rPr>
      </w:pPr>
      <w:r w:rsidRPr="002E6BEF">
        <w:rPr>
          <w:rFonts w:cstheme="minorHAnsi"/>
          <w:sz w:val="24"/>
          <w:szCs w:val="24"/>
        </w:rPr>
        <w:t xml:space="preserve">The practice will normally refuse registration (subject to a </w:t>
      </w:r>
      <w:r w:rsidR="0082788E" w:rsidRPr="002E6BEF">
        <w:rPr>
          <w:rFonts w:cstheme="minorHAnsi"/>
          <w:sz w:val="24"/>
          <w:szCs w:val="24"/>
        </w:rPr>
        <w:t>partner’s</w:t>
      </w:r>
      <w:r w:rsidRPr="002E6BEF">
        <w:rPr>
          <w:rFonts w:cstheme="minorHAnsi"/>
          <w:sz w:val="24"/>
          <w:szCs w:val="24"/>
        </w:rPr>
        <w:t xml:space="preserve"> discussion and agreement) if:</w:t>
      </w:r>
    </w:p>
    <w:p w14:paraId="6F1242E6" w14:textId="77777777" w:rsidR="005A203C" w:rsidRPr="002E6BEF" w:rsidRDefault="005A203C" w:rsidP="00AC1FC3">
      <w:pPr>
        <w:pStyle w:val="ListParagraph"/>
        <w:numPr>
          <w:ilvl w:val="0"/>
          <w:numId w:val="2"/>
        </w:numPr>
        <w:spacing w:after="0"/>
        <w:jc w:val="both"/>
        <w:rPr>
          <w:rFonts w:cstheme="minorHAnsi"/>
          <w:sz w:val="24"/>
          <w:szCs w:val="24"/>
        </w:rPr>
      </w:pPr>
      <w:r w:rsidRPr="002E6BEF">
        <w:rPr>
          <w:rFonts w:cstheme="minorHAnsi"/>
          <w:sz w:val="24"/>
          <w:szCs w:val="24"/>
        </w:rPr>
        <w:t>The patient has been previously removed from the list</w:t>
      </w:r>
    </w:p>
    <w:p w14:paraId="2A9D51D7" w14:textId="77777777" w:rsidR="005A203C" w:rsidRPr="002E6BEF" w:rsidRDefault="005A203C" w:rsidP="00AC1FC3">
      <w:pPr>
        <w:pStyle w:val="ListParagraph"/>
        <w:numPr>
          <w:ilvl w:val="0"/>
          <w:numId w:val="2"/>
        </w:numPr>
        <w:spacing w:after="0"/>
        <w:jc w:val="both"/>
        <w:rPr>
          <w:rFonts w:cstheme="minorHAnsi"/>
          <w:sz w:val="24"/>
          <w:szCs w:val="24"/>
        </w:rPr>
      </w:pPr>
      <w:r w:rsidRPr="002E6BEF">
        <w:rPr>
          <w:rFonts w:cstheme="minorHAnsi"/>
          <w:sz w:val="24"/>
          <w:szCs w:val="24"/>
        </w:rPr>
        <w:t>The patient has a known history of violence</w:t>
      </w:r>
    </w:p>
    <w:p w14:paraId="70596850" w14:textId="77777777" w:rsidR="00AC1FC3" w:rsidRPr="002E6BEF" w:rsidRDefault="00AC1FC3" w:rsidP="00AC1FC3">
      <w:pPr>
        <w:spacing w:after="0"/>
        <w:jc w:val="both"/>
        <w:rPr>
          <w:rFonts w:cstheme="minorHAnsi"/>
          <w:sz w:val="24"/>
          <w:szCs w:val="24"/>
        </w:rPr>
      </w:pPr>
    </w:p>
    <w:p w14:paraId="3103C2A5" w14:textId="77777777" w:rsidR="005A203C" w:rsidRPr="002E6BEF" w:rsidRDefault="005A203C" w:rsidP="00AC1FC3">
      <w:pPr>
        <w:spacing w:after="0"/>
        <w:jc w:val="both"/>
        <w:rPr>
          <w:rFonts w:cstheme="minorHAnsi"/>
          <w:sz w:val="24"/>
          <w:szCs w:val="24"/>
        </w:rPr>
      </w:pPr>
      <w:r w:rsidRPr="002E6BEF">
        <w:rPr>
          <w:rFonts w:cstheme="minorHAnsi"/>
          <w:sz w:val="24"/>
          <w:szCs w:val="24"/>
        </w:rPr>
        <w:t xml:space="preserve">The reason for refusal will be in writing and recorded in a permanent record for that purpose. This excludes temporary residents, where no record is necessary. </w:t>
      </w:r>
    </w:p>
    <w:p w14:paraId="784EF7E6" w14:textId="77777777" w:rsidR="00AC1FC3" w:rsidRPr="002E6BEF" w:rsidRDefault="00AC1FC3" w:rsidP="00AC1FC3">
      <w:pPr>
        <w:spacing w:after="0"/>
        <w:jc w:val="both"/>
        <w:rPr>
          <w:rFonts w:cstheme="minorHAnsi"/>
          <w:sz w:val="24"/>
          <w:szCs w:val="24"/>
        </w:rPr>
      </w:pPr>
    </w:p>
    <w:p w14:paraId="08892918" w14:textId="77777777" w:rsidR="005A203C" w:rsidRPr="002E6BEF" w:rsidRDefault="005A203C" w:rsidP="00AC1FC3">
      <w:pPr>
        <w:spacing w:after="0"/>
        <w:jc w:val="both"/>
        <w:rPr>
          <w:rFonts w:cstheme="minorHAnsi"/>
          <w:sz w:val="24"/>
          <w:szCs w:val="24"/>
        </w:rPr>
      </w:pPr>
      <w:r w:rsidRPr="002E6BEF">
        <w:rPr>
          <w:rFonts w:cstheme="minorHAnsi"/>
          <w:sz w:val="24"/>
          <w:szCs w:val="24"/>
        </w:rPr>
        <w:t xml:space="preserve">The permanent record will consist of the </w:t>
      </w:r>
      <w:r w:rsidR="0082788E" w:rsidRPr="002E6BEF">
        <w:rPr>
          <w:rFonts w:cstheme="minorHAnsi"/>
          <w:sz w:val="24"/>
          <w:szCs w:val="24"/>
        </w:rPr>
        <w:t>original</w:t>
      </w:r>
      <w:r w:rsidRPr="002E6BEF">
        <w:rPr>
          <w:rFonts w:cstheme="minorHAnsi"/>
          <w:sz w:val="24"/>
          <w:szCs w:val="24"/>
        </w:rPr>
        <w:t xml:space="preserve"> GMS1 registration form endorsed</w:t>
      </w:r>
      <w:r w:rsidR="0082788E" w:rsidRPr="002E6BEF">
        <w:rPr>
          <w:rFonts w:cstheme="minorHAnsi"/>
          <w:sz w:val="24"/>
          <w:szCs w:val="24"/>
        </w:rPr>
        <w:t xml:space="preserve"> with the reason for refusal, together with a copy of the refusal letter, filed in surname order. Where a GMS1 has not been completed, a ‘dummy’ GMS1 will be prepared and filed. </w:t>
      </w:r>
    </w:p>
    <w:p w14:paraId="10FA3EFC" w14:textId="77777777" w:rsidR="00AC1FC3" w:rsidRPr="002E6BEF" w:rsidRDefault="00AC1FC3" w:rsidP="00AC1FC3">
      <w:pPr>
        <w:spacing w:after="0"/>
        <w:jc w:val="both"/>
        <w:rPr>
          <w:rFonts w:cstheme="minorHAnsi"/>
          <w:sz w:val="24"/>
          <w:szCs w:val="24"/>
        </w:rPr>
      </w:pPr>
    </w:p>
    <w:p w14:paraId="6B4F050A" w14:textId="77777777" w:rsidR="0082788E" w:rsidRPr="002E6BEF" w:rsidRDefault="0082788E" w:rsidP="00AC1FC3">
      <w:pPr>
        <w:spacing w:after="0"/>
        <w:jc w:val="both"/>
        <w:rPr>
          <w:rFonts w:cstheme="minorHAnsi"/>
          <w:sz w:val="24"/>
          <w:szCs w:val="24"/>
        </w:rPr>
      </w:pPr>
      <w:r w:rsidRPr="002E6BEF">
        <w:rPr>
          <w:rFonts w:cstheme="minorHAnsi"/>
          <w:sz w:val="24"/>
          <w:szCs w:val="24"/>
        </w:rPr>
        <w:t xml:space="preserve">The record is subject to inspection by the CCG and NHS England who may require the practice to justify a refusal to register. </w:t>
      </w:r>
    </w:p>
    <w:p w14:paraId="51813303" w14:textId="77777777" w:rsidR="00AC1FC3" w:rsidRPr="002E6BEF" w:rsidRDefault="00AC1FC3" w:rsidP="00AC1FC3">
      <w:pPr>
        <w:spacing w:after="0"/>
        <w:jc w:val="both"/>
        <w:rPr>
          <w:rFonts w:cstheme="minorHAnsi"/>
          <w:sz w:val="24"/>
          <w:szCs w:val="24"/>
        </w:rPr>
      </w:pPr>
    </w:p>
    <w:p w14:paraId="648EE6F5" w14:textId="1A5DD2EB" w:rsidR="0082788E" w:rsidRDefault="0082788E" w:rsidP="00AC1FC3">
      <w:pPr>
        <w:spacing w:after="0"/>
        <w:jc w:val="both"/>
        <w:rPr>
          <w:rFonts w:cstheme="minorHAnsi"/>
          <w:sz w:val="24"/>
          <w:szCs w:val="24"/>
        </w:rPr>
      </w:pPr>
      <w:r w:rsidRPr="2FEF22D2">
        <w:rPr>
          <w:sz w:val="24"/>
          <w:szCs w:val="24"/>
        </w:rPr>
        <w:t xml:space="preserve">There is no longer a residency condition to apply to the registration of Foreign Visitors by virtue of their foreign visitor status and this is at GP discretion, however they will be required to satisfy all other residency requirement’s which apply to normal patient registration eligibility. </w:t>
      </w:r>
    </w:p>
    <w:p w14:paraId="5360E212" w14:textId="0223F3B9" w:rsidR="2FEF22D2" w:rsidRDefault="2FEF22D2" w:rsidP="2FEF22D2">
      <w:pPr>
        <w:spacing w:after="0"/>
        <w:jc w:val="both"/>
        <w:rPr>
          <w:sz w:val="24"/>
          <w:szCs w:val="24"/>
        </w:rPr>
      </w:pPr>
    </w:p>
    <w:p w14:paraId="360B912B" w14:textId="718C5E02" w:rsidR="2FEF22D2" w:rsidRDefault="2FEF22D2" w:rsidP="2FEF22D2">
      <w:pPr>
        <w:spacing w:after="0"/>
        <w:jc w:val="both"/>
        <w:rPr>
          <w:b/>
          <w:bCs/>
          <w:sz w:val="24"/>
          <w:szCs w:val="24"/>
        </w:rPr>
      </w:pPr>
    </w:p>
    <w:p w14:paraId="521C5C1C" w14:textId="67526ADB" w:rsidR="2FEF22D2" w:rsidRDefault="2FEF22D2" w:rsidP="2FEF22D2">
      <w:pPr>
        <w:spacing w:after="0"/>
        <w:jc w:val="both"/>
        <w:rPr>
          <w:sz w:val="24"/>
          <w:szCs w:val="24"/>
        </w:rPr>
      </w:pPr>
    </w:p>
    <w:p w14:paraId="4470AD32" w14:textId="0EF29603" w:rsidR="00E25D36" w:rsidRPr="004D088F" w:rsidRDefault="00A9146F" w:rsidP="004D088F">
      <w:pPr>
        <w:rPr>
          <w:rFonts w:cstheme="minorHAnsi"/>
          <w:sz w:val="24"/>
          <w:szCs w:val="24"/>
        </w:rPr>
      </w:pPr>
      <w:r>
        <w:rPr>
          <w:noProof/>
          <w:lang w:val="en-GB" w:eastAsia="en-GB"/>
        </w:rPr>
        <mc:AlternateContent>
          <mc:Choice Requires="wps">
            <w:drawing>
              <wp:anchor distT="0" distB="0" distL="114300" distR="114300" simplePos="0" relativeHeight="251666432" behindDoc="0" locked="0" layoutInCell="1" allowOverlap="1" wp14:anchorId="152C5066" wp14:editId="60152854">
                <wp:simplePos x="0" y="0"/>
                <wp:positionH relativeFrom="column">
                  <wp:posOffset>5905500</wp:posOffset>
                </wp:positionH>
                <wp:positionV relativeFrom="paragraph">
                  <wp:posOffset>206375</wp:posOffset>
                </wp:positionV>
                <wp:extent cx="1010285" cy="247650"/>
                <wp:effectExtent l="0" t="0" r="0" b="0"/>
                <wp:wrapTight wrapText="bothSides">
                  <wp:wrapPolygon edited="0">
                    <wp:start x="815" y="4985"/>
                    <wp:lineTo x="815" y="16615"/>
                    <wp:lineTo x="20365" y="16615"/>
                    <wp:lineTo x="20365" y="4985"/>
                    <wp:lineTo x="815" y="4985"/>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47650"/>
                        </a:xfrm>
                        <a:prstGeom prst="rect">
                          <a:avLst/>
                        </a:prstGeom>
                        <a:noFill/>
                        <a:ln>
                          <a:noFill/>
                        </a:ln>
                        <a:extLst>
                          <a:ext uri="{FAA26D3D-D897-4be2-8F04-BA451C77F1D7}"/>
                          <a:ext uri="{C572A759-6A51-4108-AA02-DFA0A04FC94B}"/>
                        </a:extLst>
                      </wps:spPr>
                      <wps:txbx>
                        <w:txbxContent>
                          <w:p w14:paraId="4898057B" w14:textId="77777777" w:rsidR="007D3B37" w:rsidRDefault="007D3B37" w:rsidP="007D3B37">
                            <w:pPr>
                              <w:spacing w:line="160" w:lineRule="atLeast"/>
                              <w:jc w:val="right"/>
                              <w:rPr>
                                <w:rFonts w:ascii="Tahoma" w:hAnsi="Tahoma" w:cs="Tahoma"/>
                                <w:color w:val="03ACD4"/>
                                <w:sz w:val="19"/>
                                <w:szCs w:val="1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C5066" id="_x0000_t202" coordsize="21600,21600" o:spt="202" path="m,l,21600r21600,l21600,xe">
                <v:stroke joinstyle="miter"/>
                <v:path gradientshapeok="t" o:connecttype="rect"/>
              </v:shapetype>
              <v:shape id="Text Box 5" o:spid="_x0000_s1027" type="#_x0000_t202" style="position:absolute;margin-left:465pt;margin-top:16.25pt;width:79.5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" filled="f" stroked="f">
                <v:textbox inset=",7.2pt,,7.2pt">
                  <w:txbxContent>
                    <w:p w14:paraId="4898057B" w14:textId="77777777" w:rsidR="007D3B37" w:rsidRDefault="007D3B37" w:rsidP="007D3B37">
                      <w:pPr>
                        <w:spacing w:line="160" w:lineRule="atLeast"/>
                        <w:jc w:val="right"/>
                        <w:rPr>
                          <w:rFonts w:ascii="Tahoma" w:hAnsi="Tahoma" w:cs="Tahoma"/>
                          <w:color w:val="03ACD4"/>
                          <w:sz w:val="19"/>
                          <w:szCs w:val="19"/>
                        </w:rPr>
                      </w:pPr>
                    </w:p>
                  </w:txbxContent>
                </v:textbox>
                <w10:wrap type="tight"/>
              </v:shape>
            </w:pict>
          </mc:Fallback>
        </mc:AlternateContent>
      </w:r>
    </w:p>
    <w:p w14:paraId="31B12CA9" w14:textId="77777777" w:rsidR="000375EA" w:rsidRPr="00E25D36" w:rsidRDefault="000375EA" w:rsidP="00E25D36">
      <w:pPr>
        <w:rPr>
          <w:rFonts w:cstheme="minorHAnsi"/>
          <w:sz w:val="24"/>
          <w:szCs w:val="24"/>
        </w:rPr>
      </w:pPr>
    </w:p>
    <w:sectPr w:rsidR="000375EA" w:rsidRPr="00E25D36" w:rsidSect="00E25D36">
      <w:headerReference w:type="default" r:id="rId13"/>
      <w:footerReference w:type="default" r:id="rId14"/>
      <w:pgSz w:w="11900" w:h="16820"/>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78776" w14:textId="77777777" w:rsidR="00365227" w:rsidRDefault="00365227" w:rsidP="0074424A">
      <w:pPr>
        <w:spacing w:after="0"/>
      </w:pPr>
      <w:r>
        <w:separator/>
      </w:r>
    </w:p>
  </w:endnote>
  <w:endnote w:type="continuationSeparator" w:id="0">
    <w:p w14:paraId="1D54D3B7" w14:textId="77777777" w:rsidR="00365227" w:rsidRDefault="00365227" w:rsidP="007442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D73B0" w14:textId="042B3FEF" w:rsidR="00504635" w:rsidRDefault="004D088F">
    <w:pPr>
      <w:pStyle w:val="Footer"/>
      <w:pBdr>
        <w:top w:val="single" w:sz="4" w:space="1" w:color="A5A5A5" w:themeColor="background1" w:themeShade="A5"/>
      </w:pBdr>
      <w:rPr>
        <w:color w:val="808080" w:themeColor="background1" w:themeShade="80"/>
      </w:rPr>
    </w:pPr>
    <w:sdt>
      <w:sdtPr>
        <w:rPr>
          <w:noProof/>
          <w:color w:val="808080" w:themeColor="background1" w:themeShade="80"/>
        </w:rPr>
        <w:alias w:val="Company"/>
        <w:id w:val="76117946"/>
        <w:placeholder>
          <w:docPart w:val="D8B50DBCA07044F594CCA8883CD88A07"/>
        </w:placeholder>
        <w:dataBinding w:prefixMappings="xmlns:ns0='http://schemas.openxmlformats.org/officeDocument/2006/extended-properties'" w:xpath="/ns0:Properties[1]/ns0:Company[1]" w:storeItemID="{6668398D-A668-4E3E-A5EB-62B293D839F1}"/>
        <w:text/>
      </w:sdtPr>
      <w:sdtEndPr/>
      <w:sdtContent>
        <w:r w:rsidR="007D3B37">
          <w:rPr>
            <w:noProof/>
            <w:color w:val="808080" w:themeColor="background1" w:themeShade="80"/>
            <w:lang w:val="en-GB"/>
          </w:rPr>
          <w:t>Version 1.4</w:t>
        </w:r>
      </w:sdtContent>
    </w:sdt>
    <w:r w:rsidR="00504635">
      <w:rPr>
        <w:noProof/>
        <w:color w:val="808080" w:themeColor="background1" w:themeShade="80"/>
        <w:lang w:val="en-GB" w:eastAsia="en-GB"/>
      </w:rPr>
      <mc:AlternateContent>
        <mc:Choice Requires="wpg">
          <w:drawing>
            <wp:anchor distT="0" distB="0" distL="114300" distR="114300" simplePos="0" relativeHeight="251661312" behindDoc="0" locked="0" layoutInCell="0" allowOverlap="1" wp14:anchorId="01E8CCA6" wp14:editId="5AFFA849">
              <wp:simplePos x="0" y="0"/>
              <wp:positionH relativeFrom="leftMargin">
                <wp:align>center</wp:align>
              </wp:positionH>
              <mc:AlternateContent>
                <mc:Choice Requires="wp14">
                  <wp:positionV relativeFrom="margin">
                    <wp14:pctPosVOffset>90000</wp14:pctPosVOffset>
                  </wp:positionV>
                </mc:Choice>
                <mc:Fallback>
                  <wp:positionV relativeFrom="page">
                    <wp:posOffset>9246870</wp:posOffset>
                  </wp:positionV>
                </mc:Fallback>
              </mc:AlternateContent>
              <wp:extent cx="737870" cy="615950"/>
              <wp:effectExtent l="0" t="0" r="5080" b="381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DDA04" w14:textId="77777777" w:rsidR="00504635" w:rsidRDefault="00504635">
                            <w:pPr>
                              <w:jc w:val="center"/>
                              <w:rPr>
                                <w:color w:val="93A299" w:themeColor="accent1"/>
                              </w:rPr>
                            </w:pPr>
                            <w:r>
                              <w:fldChar w:fldCharType="begin"/>
                            </w:r>
                            <w:r>
                              <w:instrText xml:space="preserve"> PAGE   \* MERGEFORMAT </w:instrText>
                            </w:r>
                            <w:r>
                              <w:fldChar w:fldCharType="separate"/>
                            </w:r>
                            <w:r w:rsidR="002630FD" w:rsidRPr="002630FD">
                              <w:rPr>
                                <w:noProof/>
                                <w:color w:val="93A299" w:themeColor="accent1"/>
                              </w:rPr>
                              <w:t>1</w:t>
                            </w:r>
                            <w:r>
                              <w:rPr>
                                <w:noProof/>
                                <w:color w:val="93A299" w:themeColor="accent1"/>
                              </w:rPr>
                              <w:fldChar w:fldCharType="end"/>
                            </w:r>
                          </w:p>
                          <w:p w14:paraId="7CC16C0B" w14:textId="77777777" w:rsidR="00504635" w:rsidRDefault="00504635"/>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01E8CCA6" id="Group 393" o:spid="_x0000_s1028" style="position:absolute;margin-left:0;margin-top:0;width:58.1pt;height:48.5pt;z-index:251661312;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" o:allowincell="f">
              <v:group id="Group 394" o:spid="_x0000_s1029"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o:lock v:ext="edit" aspectratio="t"/>
                <v:group id="Group 395" o:spid="_x0000_s1030"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o:lock v:ext="edit" aspectratio="t"/>
                  <v:shape id="Freeform 396" o:spid="_x0000_s1031"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397" o:spid="_x0000_s1032"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398" o:spid="_x0000_s1033"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4"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" path="m1,251l,2662r4120,251l4120,,1,251xe" fillcolor="#d8d8d8" stroked="f">
                  <v:path arrowok="t" o:connecttype="custom" o:connectlocs="1,251;0,2662;4120,2913;4120,0;1,251" o:connectangles="0,0,0,0,0"/>
                  <o:lock v:ext="edit" aspectratio="t"/>
                </v:shape>
                <v:shape id="Freeform 400" o:spid="_x0000_s1035"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" path="m,l,4236,3985,3349r,-2428l,xe" fillcolor="#bfbfbf" stroked="f">
                  <v:path arrowok="t" o:connecttype="custom" o:connectlocs="0,0;0,4236;3985,3349;3985,921;0,0" o:connectangles="0,0,0,0,0"/>
                  <o:lock v:ext="edit" aspectratio="t"/>
                </v:shape>
                <v:shape id="Freeform 401" o:spid="_x0000_s1036"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402" o:spid="_x0000_s1037"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8"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04" o:spid="_x0000_s1039"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40"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" filled="f" stroked="f">
                <v:textbox inset=",0,,0">
                  <w:txbxContent>
                    <w:p w14:paraId="029DDA04" w14:textId="77777777" w:rsidR="00504635" w:rsidRDefault="00504635">
                      <w:pPr>
                        <w:jc w:val="center"/>
                        <w:rPr>
                          <w:color w:val="93A299" w:themeColor="accent1"/>
                        </w:rPr>
                      </w:pPr>
                      <w:r>
                        <w:fldChar w:fldCharType="begin"/>
                      </w:r>
                      <w:r>
                        <w:instrText xml:space="preserve"> PAGE   \* MERGEFORMAT </w:instrText>
                      </w:r>
                      <w:r>
                        <w:fldChar w:fldCharType="separate"/>
                      </w:r>
                      <w:r w:rsidR="002630FD" w:rsidRPr="002630FD">
                        <w:rPr>
                          <w:noProof/>
                          <w:color w:val="93A299" w:themeColor="accent1"/>
                        </w:rPr>
                        <w:t>1</w:t>
                      </w:r>
                      <w:r>
                        <w:rPr>
                          <w:noProof/>
                          <w:color w:val="93A299" w:themeColor="accent1"/>
                        </w:rPr>
                        <w:fldChar w:fldCharType="end"/>
                      </w:r>
                    </w:p>
                    <w:p w14:paraId="7CC16C0B" w14:textId="77777777" w:rsidR="00504635" w:rsidRDefault="00504635"/>
                  </w:txbxContent>
                </v:textbox>
              </v:shape>
              <w10:wrap anchorx="margin" anchory="margin"/>
            </v:group>
          </w:pict>
        </mc:Fallback>
      </mc:AlternateContent>
    </w:r>
    <w:r w:rsidR="00504635">
      <w:rPr>
        <w:color w:val="808080" w:themeColor="background1" w:themeShade="80"/>
      </w:rPr>
      <w:t xml:space="preserve"> | </w:t>
    </w:r>
    <w:sdt>
      <w:sdtPr>
        <w:rPr>
          <w:color w:val="808080" w:themeColor="background1" w:themeShade="80"/>
        </w:rPr>
        <w:alias w:val="Address"/>
        <w:id w:val="76117950"/>
        <w:placeholder>
          <w:docPart w:val="2E1C1FDB28744587BAE8FECFC3B4AA9C"/>
        </w:placeholder>
        <w:dataBinding w:prefixMappings="xmlns:ns0='http://schemas.microsoft.com/office/2006/coverPageProps'" w:xpath="/ns0:CoverPageProperties[1]/ns0:CompanyAddress[1]" w:storeItemID="{55AF091B-3C7A-41E3-B477-F2FDAA23CFDA}"/>
        <w:text w:multiLine="1"/>
      </w:sdtPr>
      <w:sdtEndPr/>
      <w:sdtContent>
        <w:r w:rsidR="00504635">
          <w:rPr>
            <w:color w:val="808080" w:themeColor="background1" w:themeShade="80"/>
          </w:rPr>
          <w:br/>
          <w:t xml:space="preserve">Person responsible for the review of this policy:  </w:t>
        </w:r>
        <w:r w:rsidR="00AA5C10">
          <w:rPr>
            <w:color w:val="808080" w:themeColor="background1" w:themeShade="80"/>
          </w:rPr>
          <w:t>Andrea Kershaw</w:t>
        </w:r>
        <w:r w:rsidR="003F2AB3">
          <w:rPr>
            <w:color w:val="808080" w:themeColor="background1" w:themeShade="80"/>
          </w:rPr>
          <w:t xml:space="preserve"> </w:t>
        </w:r>
        <w:r w:rsidR="00964421">
          <w:rPr>
            <w:color w:val="808080" w:themeColor="background1" w:themeShade="80"/>
          </w:rPr>
          <w:t>Operational</w:t>
        </w:r>
        <w:r w:rsidR="00504635">
          <w:rPr>
            <w:color w:val="808080" w:themeColor="background1" w:themeShade="80"/>
          </w:rPr>
          <w:t xml:space="preserve"> Manag</w:t>
        </w:r>
        <w:r w:rsidR="005A203C">
          <w:rPr>
            <w:color w:val="808080" w:themeColor="background1" w:themeShade="80"/>
          </w:rPr>
          <w:t>er</w:t>
        </w:r>
        <w:r w:rsidR="005A203C">
          <w:rPr>
            <w:color w:val="808080" w:themeColor="background1" w:themeShade="80"/>
          </w:rPr>
          <w:br/>
        </w:r>
        <w:r w:rsidR="002630FD">
          <w:rPr>
            <w:color w:val="808080" w:themeColor="background1" w:themeShade="80"/>
          </w:rPr>
          <w:t>Reviewed</w:t>
        </w:r>
        <w:r w:rsidR="00AA5C10">
          <w:rPr>
            <w:color w:val="808080" w:themeColor="background1" w:themeShade="80"/>
          </w:rPr>
          <w:t>:</w:t>
        </w:r>
        <w:r w:rsidR="002630FD">
          <w:rPr>
            <w:color w:val="808080" w:themeColor="background1" w:themeShade="80"/>
          </w:rPr>
          <w:t xml:space="preserve">       May 202</w:t>
        </w:r>
        <w:r>
          <w:rPr>
            <w:color w:val="808080" w:themeColor="background1" w:themeShade="80"/>
          </w:rPr>
          <w:t>4</w:t>
        </w:r>
        <w:r w:rsidR="002630FD">
          <w:rPr>
            <w:color w:val="808080" w:themeColor="background1" w:themeShade="80"/>
          </w:rPr>
          <w:t xml:space="preserve">          </w:t>
        </w:r>
        <w:r w:rsidR="005A203C">
          <w:rPr>
            <w:color w:val="808080" w:themeColor="background1" w:themeShade="80"/>
          </w:rPr>
          <w:br/>
        </w:r>
        <w:r w:rsidR="00480CC6">
          <w:rPr>
            <w:color w:val="808080" w:themeColor="background1" w:themeShade="80"/>
          </w:rPr>
          <w:t xml:space="preserve">Review Date:  </w:t>
        </w:r>
        <w:r w:rsidR="002630FD">
          <w:rPr>
            <w:color w:val="808080" w:themeColor="background1" w:themeShade="80"/>
          </w:rPr>
          <w:t>May 202</w:t>
        </w:r>
        <w:r>
          <w:rPr>
            <w:color w:val="808080" w:themeColor="background1" w:themeShade="80"/>
          </w:rPr>
          <w:t>5</w:t>
        </w:r>
        <w:r w:rsidR="007D3B37">
          <w:rPr>
            <w:color w:val="808080" w:themeColor="background1" w:themeShade="80"/>
          </w:rPr>
          <w:br/>
        </w:r>
      </w:sdtContent>
    </w:sdt>
  </w:p>
  <w:p w14:paraId="69DBFDED" w14:textId="77777777" w:rsidR="00504635" w:rsidRDefault="0050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F6533" w14:textId="77777777" w:rsidR="00365227" w:rsidRDefault="00365227" w:rsidP="0074424A">
      <w:pPr>
        <w:spacing w:after="0"/>
      </w:pPr>
      <w:r>
        <w:separator/>
      </w:r>
    </w:p>
  </w:footnote>
  <w:footnote w:type="continuationSeparator" w:id="0">
    <w:p w14:paraId="0E3FC709" w14:textId="77777777" w:rsidR="00365227" w:rsidRDefault="00365227" w:rsidP="007442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7A50" w14:textId="741D8A95" w:rsidR="00365227" w:rsidRPr="0066310D" w:rsidRDefault="00504635" w:rsidP="00300322">
    <w:pPr>
      <w:pStyle w:val="Header"/>
      <w:jc w:val="center"/>
      <w:rPr>
        <w:b/>
        <w:color w:val="57576E" w:themeColor="text1" w:themeTint="BF"/>
        <w:sz w:val="56"/>
      </w:rPr>
    </w:pPr>
    <w:r>
      <w:rPr>
        <w:b/>
        <w:noProof/>
        <w:color w:val="57576E" w:themeColor="text1" w:themeTint="BF"/>
        <w:sz w:val="56"/>
        <w:lang w:val="en-GB" w:eastAsia="en-GB"/>
      </w:rPr>
      <w:drawing>
        <wp:inline distT="0" distB="0" distL="0" distR="0" wp14:anchorId="29FA0998" wp14:editId="197A1B5C">
          <wp:extent cx="1800225" cy="9586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 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1817404" cy="9678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BCD"/>
    <w:multiLevelType w:val="hybridMultilevel"/>
    <w:tmpl w:val="29921D9E"/>
    <w:lvl w:ilvl="0" w:tplc="141CECEE">
      <w:numFmt w:val="bullet"/>
      <w:lvlText w:val="•"/>
      <w:lvlJc w:val="left"/>
      <w:pPr>
        <w:ind w:left="360" w:hanging="360"/>
      </w:pPr>
      <w:rPr>
        <w:rFonts w:ascii="Arial" w:eastAsia="Calibr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D9467D"/>
    <w:multiLevelType w:val="hybridMultilevel"/>
    <w:tmpl w:val="A8488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AC4883"/>
    <w:multiLevelType w:val="multilevel"/>
    <w:tmpl w:val="F9D2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11776"/>
    <w:multiLevelType w:val="hybridMultilevel"/>
    <w:tmpl w:val="9FBC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07FE1"/>
    <w:multiLevelType w:val="hybridMultilevel"/>
    <w:tmpl w:val="42C4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76C35"/>
    <w:multiLevelType w:val="hybridMultilevel"/>
    <w:tmpl w:val="BCA0FC36"/>
    <w:lvl w:ilvl="0" w:tplc="141CECEE">
      <w:numFmt w:val="bullet"/>
      <w:lvlText w:val="•"/>
      <w:lvlJc w:val="left"/>
      <w:pPr>
        <w:ind w:left="360" w:hanging="360"/>
      </w:pPr>
      <w:rPr>
        <w:rFonts w:ascii="Arial" w:eastAsia="Calibr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6780305">
    <w:abstractNumId w:val="4"/>
  </w:num>
  <w:num w:numId="2" w16cid:durableId="1773284298">
    <w:abstractNumId w:val="3"/>
  </w:num>
  <w:num w:numId="3" w16cid:durableId="1186599614">
    <w:abstractNumId w:val="5"/>
  </w:num>
  <w:num w:numId="4" w16cid:durableId="269237534">
    <w:abstractNumId w:val="0"/>
  </w:num>
  <w:num w:numId="5" w16cid:durableId="1477919189">
    <w:abstractNumId w:val="0"/>
  </w:num>
  <w:num w:numId="6" w16cid:durableId="774861673">
    <w:abstractNumId w:val="5"/>
  </w:num>
  <w:num w:numId="7" w16cid:durableId="1878005006">
    <w:abstractNumId w:val="1"/>
  </w:num>
  <w:num w:numId="8" w16cid:durableId="155550973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4A"/>
    <w:rsid w:val="000031FD"/>
    <w:rsid w:val="000375EA"/>
    <w:rsid w:val="000423A0"/>
    <w:rsid w:val="00082831"/>
    <w:rsid w:val="000A2A8F"/>
    <w:rsid w:val="000A3CA6"/>
    <w:rsid w:val="000C44F1"/>
    <w:rsid w:val="000C7356"/>
    <w:rsid w:val="000E4C16"/>
    <w:rsid w:val="000F6910"/>
    <w:rsid w:val="00101779"/>
    <w:rsid w:val="00102825"/>
    <w:rsid w:val="00112BFA"/>
    <w:rsid w:val="0012232A"/>
    <w:rsid w:val="001423AB"/>
    <w:rsid w:val="00146F4A"/>
    <w:rsid w:val="001765DD"/>
    <w:rsid w:val="00176CA1"/>
    <w:rsid w:val="001A6C4A"/>
    <w:rsid w:val="001F73A5"/>
    <w:rsid w:val="00200A91"/>
    <w:rsid w:val="00200B63"/>
    <w:rsid w:val="002246D5"/>
    <w:rsid w:val="00242555"/>
    <w:rsid w:val="00250FCD"/>
    <w:rsid w:val="00254C95"/>
    <w:rsid w:val="002630FD"/>
    <w:rsid w:val="0027001C"/>
    <w:rsid w:val="002A7EAB"/>
    <w:rsid w:val="002B2738"/>
    <w:rsid w:val="002E6BEF"/>
    <w:rsid w:val="002F430B"/>
    <w:rsid w:val="00300322"/>
    <w:rsid w:val="00357367"/>
    <w:rsid w:val="00365227"/>
    <w:rsid w:val="00365D2F"/>
    <w:rsid w:val="0038035A"/>
    <w:rsid w:val="00381A3B"/>
    <w:rsid w:val="003A319C"/>
    <w:rsid w:val="003A7366"/>
    <w:rsid w:val="003C1644"/>
    <w:rsid w:val="003D3B1F"/>
    <w:rsid w:val="003E2205"/>
    <w:rsid w:val="003F2AB3"/>
    <w:rsid w:val="003F5105"/>
    <w:rsid w:val="00433C88"/>
    <w:rsid w:val="00434897"/>
    <w:rsid w:val="00460ECD"/>
    <w:rsid w:val="0046247F"/>
    <w:rsid w:val="004740B8"/>
    <w:rsid w:val="00480CC6"/>
    <w:rsid w:val="004A6947"/>
    <w:rsid w:val="004D088F"/>
    <w:rsid w:val="004D245E"/>
    <w:rsid w:val="004D3C5E"/>
    <w:rsid w:val="00503644"/>
    <w:rsid w:val="00504635"/>
    <w:rsid w:val="00510502"/>
    <w:rsid w:val="00521FE8"/>
    <w:rsid w:val="0056365C"/>
    <w:rsid w:val="00582C6B"/>
    <w:rsid w:val="0059675F"/>
    <w:rsid w:val="005A203C"/>
    <w:rsid w:val="005A5E4F"/>
    <w:rsid w:val="005E14EB"/>
    <w:rsid w:val="005E19DF"/>
    <w:rsid w:val="005E662F"/>
    <w:rsid w:val="005F465F"/>
    <w:rsid w:val="00600558"/>
    <w:rsid w:val="00603AD2"/>
    <w:rsid w:val="00604622"/>
    <w:rsid w:val="00613737"/>
    <w:rsid w:val="00634029"/>
    <w:rsid w:val="00646B23"/>
    <w:rsid w:val="0064703C"/>
    <w:rsid w:val="006506FE"/>
    <w:rsid w:val="006530AE"/>
    <w:rsid w:val="00660C5D"/>
    <w:rsid w:val="00662D4D"/>
    <w:rsid w:val="0066310D"/>
    <w:rsid w:val="006634C7"/>
    <w:rsid w:val="00665FB0"/>
    <w:rsid w:val="00673ACC"/>
    <w:rsid w:val="006A4D12"/>
    <w:rsid w:val="006B0C0F"/>
    <w:rsid w:val="006B4BD2"/>
    <w:rsid w:val="006C50AE"/>
    <w:rsid w:val="00702C2C"/>
    <w:rsid w:val="00710C03"/>
    <w:rsid w:val="00722EEF"/>
    <w:rsid w:val="0074424A"/>
    <w:rsid w:val="00747F1B"/>
    <w:rsid w:val="0078569F"/>
    <w:rsid w:val="007D3B37"/>
    <w:rsid w:val="007D69C1"/>
    <w:rsid w:val="00801E29"/>
    <w:rsid w:val="008117D6"/>
    <w:rsid w:val="00814454"/>
    <w:rsid w:val="00815886"/>
    <w:rsid w:val="0082788E"/>
    <w:rsid w:val="00864A32"/>
    <w:rsid w:val="008701B0"/>
    <w:rsid w:val="00872C54"/>
    <w:rsid w:val="0087466A"/>
    <w:rsid w:val="00881B27"/>
    <w:rsid w:val="008846D8"/>
    <w:rsid w:val="00885A24"/>
    <w:rsid w:val="008D4B19"/>
    <w:rsid w:val="008E775F"/>
    <w:rsid w:val="008F2B8B"/>
    <w:rsid w:val="008F4461"/>
    <w:rsid w:val="008F6E47"/>
    <w:rsid w:val="00904415"/>
    <w:rsid w:val="0091123D"/>
    <w:rsid w:val="009250F1"/>
    <w:rsid w:val="009432D2"/>
    <w:rsid w:val="009513C5"/>
    <w:rsid w:val="0095364C"/>
    <w:rsid w:val="009544AC"/>
    <w:rsid w:val="0095597F"/>
    <w:rsid w:val="00960F73"/>
    <w:rsid w:val="009627F1"/>
    <w:rsid w:val="00963646"/>
    <w:rsid w:val="00964421"/>
    <w:rsid w:val="00993F2A"/>
    <w:rsid w:val="009D184A"/>
    <w:rsid w:val="009D5F97"/>
    <w:rsid w:val="009D6632"/>
    <w:rsid w:val="00A505FB"/>
    <w:rsid w:val="00A51B7E"/>
    <w:rsid w:val="00A53B88"/>
    <w:rsid w:val="00A55D5C"/>
    <w:rsid w:val="00A67AAA"/>
    <w:rsid w:val="00A73C16"/>
    <w:rsid w:val="00A749F2"/>
    <w:rsid w:val="00A74E20"/>
    <w:rsid w:val="00A9146F"/>
    <w:rsid w:val="00AA1161"/>
    <w:rsid w:val="00AA5C10"/>
    <w:rsid w:val="00AB37EA"/>
    <w:rsid w:val="00AB5DB8"/>
    <w:rsid w:val="00AC1FC3"/>
    <w:rsid w:val="00AD3857"/>
    <w:rsid w:val="00AF5A5D"/>
    <w:rsid w:val="00B210D1"/>
    <w:rsid w:val="00B34236"/>
    <w:rsid w:val="00B36B32"/>
    <w:rsid w:val="00B4108D"/>
    <w:rsid w:val="00B637BF"/>
    <w:rsid w:val="00B66BF7"/>
    <w:rsid w:val="00B7324B"/>
    <w:rsid w:val="00B82E83"/>
    <w:rsid w:val="00B87F50"/>
    <w:rsid w:val="00BC2102"/>
    <w:rsid w:val="00BE667B"/>
    <w:rsid w:val="00C0331E"/>
    <w:rsid w:val="00C13F11"/>
    <w:rsid w:val="00C17479"/>
    <w:rsid w:val="00C3645D"/>
    <w:rsid w:val="00C4028D"/>
    <w:rsid w:val="00C453D4"/>
    <w:rsid w:val="00C529F9"/>
    <w:rsid w:val="00C579E6"/>
    <w:rsid w:val="00CA3F72"/>
    <w:rsid w:val="00CB2A51"/>
    <w:rsid w:val="00CC4FDE"/>
    <w:rsid w:val="00CC588D"/>
    <w:rsid w:val="00CD29C0"/>
    <w:rsid w:val="00CE66E1"/>
    <w:rsid w:val="00CF0170"/>
    <w:rsid w:val="00CF6A24"/>
    <w:rsid w:val="00D602FE"/>
    <w:rsid w:val="00D823BA"/>
    <w:rsid w:val="00DA46A1"/>
    <w:rsid w:val="00DB7D46"/>
    <w:rsid w:val="00DE1178"/>
    <w:rsid w:val="00DE2615"/>
    <w:rsid w:val="00DE7781"/>
    <w:rsid w:val="00E14121"/>
    <w:rsid w:val="00E25D36"/>
    <w:rsid w:val="00E261E2"/>
    <w:rsid w:val="00E56F27"/>
    <w:rsid w:val="00E5732D"/>
    <w:rsid w:val="00E97C50"/>
    <w:rsid w:val="00EA5935"/>
    <w:rsid w:val="00ED7DD8"/>
    <w:rsid w:val="00EF0F89"/>
    <w:rsid w:val="00F12DFD"/>
    <w:rsid w:val="00F159B9"/>
    <w:rsid w:val="00F35CC1"/>
    <w:rsid w:val="00F64735"/>
    <w:rsid w:val="00FA0CB7"/>
    <w:rsid w:val="00FA25D6"/>
    <w:rsid w:val="00FB6EA4"/>
    <w:rsid w:val="00FD5D98"/>
    <w:rsid w:val="00FE44E7"/>
    <w:rsid w:val="00FF3EE6"/>
    <w:rsid w:val="074A62CE"/>
    <w:rsid w:val="2FEF22D2"/>
    <w:rsid w:val="33626C40"/>
    <w:rsid w:val="3A173C22"/>
    <w:rsid w:val="4F5AF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21658"/>
  <w14:defaultImageDpi w14:val="300"/>
  <w15:docId w15:val="{905547A9-1CA7-4DD7-912F-13A79581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4A"/>
    <w:rPr>
      <w:rFonts w:eastAsiaTheme="minorHAnsi"/>
      <w:sz w:val="22"/>
      <w:szCs w:val="22"/>
    </w:rPr>
  </w:style>
  <w:style w:type="paragraph" w:styleId="Heading1">
    <w:name w:val="heading 1"/>
    <w:basedOn w:val="Normal"/>
    <w:next w:val="Normal"/>
    <w:link w:val="Heading1Char"/>
    <w:uiPriority w:val="9"/>
    <w:qFormat/>
    <w:rsid w:val="00BE667B"/>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paragraph" w:styleId="Heading2">
    <w:name w:val="heading 2"/>
    <w:basedOn w:val="Normal"/>
    <w:next w:val="Normal"/>
    <w:link w:val="Heading2Char"/>
    <w:uiPriority w:val="9"/>
    <w:unhideWhenUsed/>
    <w:qFormat/>
    <w:rsid w:val="00BE667B"/>
    <w:pPr>
      <w:keepNext/>
      <w:keepLines/>
      <w:spacing w:before="200" w:after="0"/>
      <w:outlineLvl w:val="1"/>
    </w:pPr>
    <w:rPr>
      <w:rFonts w:asciiTheme="majorHAnsi" w:eastAsiaTheme="majorEastAsia" w:hAnsiTheme="majorHAnsi" w:cstheme="majorBidi"/>
      <w:b/>
      <w:bCs/>
      <w:color w:val="93A299"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4A"/>
    <w:pPr>
      <w:tabs>
        <w:tab w:val="center" w:pos="4320"/>
        <w:tab w:val="right" w:pos="8640"/>
      </w:tabs>
    </w:pPr>
  </w:style>
  <w:style w:type="character" w:customStyle="1" w:styleId="HeaderChar">
    <w:name w:val="Header Char"/>
    <w:basedOn w:val="DefaultParagraphFont"/>
    <w:link w:val="Header"/>
    <w:uiPriority w:val="99"/>
    <w:rsid w:val="0074424A"/>
  </w:style>
  <w:style w:type="paragraph" w:styleId="Footer">
    <w:name w:val="footer"/>
    <w:basedOn w:val="Normal"/>
    <w:link w:val="FooterChar"/>
    <w:uiPriority w:val="99"/>
    <w:unhideWhenUsed/>
    <w:rsid w:val="0074424A"/>
    <w:pPr>
      <w:tabs>
        <w:tab w:val="center" w:pos="4320"/>
        <w:tab w:val="right" w:pos="8640"/>
      </w:tabs>
    </w:pPr>
  </w:style>
  <w:style w:type="character" w:customStyle="1" w:styleId="FooterChar">
    <w:name w:val="Footer Char"/>
    <w:basedOn w:val="DefaultParagraphFont"/>
    <w:link w:val="Footer"/>
    <w:uiPriority w:val="99"/>
    <w:rsid w:val="0074424A"/>
  </w:style>
  <w:style w:type="paragraph" w:styleId="BalloonText">
    <w:name w:val="Balloon Text"/>
    <w:basedOn w:val="Normal"/>
    <w:link w:val="BalloonTextChar"/>
    <w:uiPriority w:val="99"/>
    <w:semiHidden/>
    <w:unhideWhenUsed/>
    <w:rsid w:val="00744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424A"/>
    <w:rPr>
      <w:rFonts w:ascii="Lucida Grande" w:hAnsi="Lucida Grande" w:cs="Lucida Grande"/>
      <w:sz w:val="18"/>
      <w:szCs w:val="18"/>
    </w:rPr>
  </w:style>
  <w:style w:type="paragraph" w:styleId="ListParagraph">
    <w:name w:val="List Paragraph"/>
    <w:basedOn w:val="Normal"/>
    <w:uiPriority w:val="34"/>
    <w:qFormat/>
    <w:rsid w:val="0066310D"/>
    <w:pPr>
      <w:ind w:left="720"/>
      <w:contextualSpacing/>
    </w:pPr>
    <w:rPr>
      <w:lang w:val="en-GB"/>
    </w:rPr>
  </w:style>
  <w:style w:type="table" w:styleId="TableGrid">
    <w:name w:val="Table Grid"/>
    <w:basedOn w:val="TableNormal"/>
    <w:uiPriority w:val="59"/>
    <w:rsid w:val="00663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C03"/>
    <w:rPr>
      <w:color w:val="0000FF" w:themeColor="hyperlink"/>
      <w:u w:val="single"/>
    </w:rPr>
  </w:style>
  <w:style w:type="paragraph" w:styleId="PlainText">
    <w:name w:val="Plain Text"/>
    <w:basedOn w:val="Normal"/>
    <w:link w:val="PlainTextChar"/>
    <w:uiPriority w:val="99"/>
    <w:unhideWhenUsed/>
    <w:rsid w:val="00E261E2"/>
    <w:pPr>
      <w:spacing w:after="0"/>
    </w:pPr>
    <w:rPr>
      <w:rFonts w:ascii="Calibri" w:hAnsi="Calibri" w:cs="Consolas"/>
      <w:szCs w:val="21"/>
      <w:lang w:val="en-GB"/>
    </w:rPr>
  </w:style>
  <w:style w:type="character" w:customStyle="1" w:styleId="PlainTextChar">
    <w:name w:val="Plain Text Char"/>
    <w:basedOn w:val="DefaultParagraphFont"/>
    <w:link w:val="PlainText"/>
    <w:uiPriority w:val="99"/>
    <w:rsid w:val="00E261E2"/>
    <w:rPr>
      <w:rFonts w:ascii="Calibri" w:eastAsiaTheme="minorHAnsi" w:hAnsi="Calibri" w:cs="Consolas"/>
      <w:sz w:val="22"/>
      <w:szCs w:val="21"/>
      <w:lang w:val="en-GB"/>
    </w:rPr>
  </w:style>
  <w:style w:type="character" w:styleId="FollowedHyperlink">
    <w:name w:val="FollowedHyperlink"/>
    <w:basedOn w:val="DefaultParagraphFont"/>
    <w:uiPriority w:val="99"/>
    <w:semiHidden/>
    <w:unhideWhenUsed/>
    <w:rsid w:val="00E261E2"/>
    <w:rPr>
      <w:color w:val="800080" w:themeColor="followedHyperlink"/>
      <w:u w:val="single"/>
    </w:rPr>
  </w:style>
  <w:style w:type="table" w:customStyle="1" w:styleId="TableGrid1">
    <w:name w:val="Table Grid1"/>
    <w:basedOn w:val="TableNormal"/>
    <w:next w:val="TableGrid"/>
    <w:uiPriority w:val="59"/>
    <w:rsid w:val="006A4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67B"/>
    <w:rPr>
      <w:rFonts w:asciiTheme="majorHAnsi" w:eastAsiaTheme="majorEastAsia" w:hAnsiTheme="majorHAnsi" w:cstheme="majorBidi"/>
      <w:b/>
      <w:bCs/>
      <w:color w:val="6B7C71" w:themeColor="accent1" w:themeShade="BF"/>
      <w:sz w:val="28"/>
      <w:szCs w:val="28"/>
    </w:rPr>
  </w:style>
  <w:style w:type="character" w:customStyle="1" w:styleId="Heading2Char">
    <w:name w:val="Heading 2 Char"/>
    <w:basedOn w:val="DefaultParagraphFont"/>
    <w:link w:val="Heading2"/>
    <w:uiPriority w:val="9"/>
    <w:rsid w:val="00BE667B"/>
    <w:rPr>
      <w:rFonts w:asciiTheme="majorHAnsi" w:eastAsiaTheme="majorEastAsia" w:hAnsiTheme="majorHAnsi" w:cstheme="majorBidi"/>
      <w:b/>
      <w:bCs/>
      <w:color w:val="93A299" w:themeColor="accent1"/>
      <w:sz w:val="26"/>
      <w:szCs w:val="26"/>
    </w:rPr>
  </w:style>
  <w:style w:type="paragraph" w:styleId="NormalWeb">
    <w:name w:val="Normal (Web)"/>
    <w:basedOn w:val="Normal"/>
    <w:uiPriority w:val="99"/>
    <w:unhideWhenUsed/>
    <w:rsid w:val="00673ACC"/>
    <w:pPr>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DE7781"/>
    <w:pPr>
      <w:widowControl w:val="0"/>
    </w:pPr>
    <w:rPr>
      <w:rFonts w:eastAsiaTheme="minorHAnsi"/>
      <w:sz w:val="22"/>
      <w:szCs w:val="22"/>
    </w:rPr>
  </w:style>
  <w:style w:type="paragraph" w:customStyle="1" w:styleId="Default">
    <w:name w:val="Default"/>
    <w:rsid w:val="001765DD"/>
    <w:pPr>
      <w:autoSpaceDE w:val="0"/>
      <w:autoSpaceDN w:val="0"/>
      <w:adjustRightInd w:val="0"/>
      <w:spacing w:after="0"/>
    </w:pPr>
    <w:rPr>
      <w:rFonts w:ascii="Arial" w:eastAsia="Calibri" w:hAnsi="Arial" w:cs="Arial"/>
      <w:color w:val="000000"/>
      <w:lang w:val="en-GB"/>
    </w:rPr>
  </w:style>
  <w:style w:type="table" w:customStyle="1" w:styleId="LightList1">
    <w:name w:val="Light List1"/>
    <w:basedOn w:val="TableNormal"/>
    <w:next w:val="LightList"/>
    <w:uiPriority w:val="61"/>
    <w:rsid w:val="00E25D36"/>
    <w:pPr>
      <w:spacing w:after="0"/>
    </w:pPr>
    <w:rPr>
      <w:rFonts w:eastAsiaTheme="minorHAnsi" w:cs="Times New Roman"/>
      <w:sz w:val="22"/>
      <w:szCs w:val="22"/>
      <w:lang w:val="en-GB"/>
    </w:rPr>
    <w:tblPr>
      <w:tblStyleRowBandSize w:val="1"/>
      <w:tblStyleColBandSize w:val="1"/>
      <w:tblBorders>
        <w:top w:val="single" w:sz="8" w:space="0" w:color="292934" w:themeColor="text1"/>
        <w:left w:val="single" w:sz="8" w:space="0" w:color="292934" w:themeColor="text1"/>
        <w:bottom w:val="single" w:sz="8" w:space="0" w:color="292934" w:themeColor="text1"/>
        <w:right w:val="single" w:sz="8" w:space="0" w:color="292934" w:themeColor="text1"/>
      </w:tblBorders>
    </w:tblPr>
    <w:tblStylePr w:type="firstRow">
      <w:pPr>
        <w:spacing w:before="0" w:after="0" w:line="240" w:lineRule="auto"/>
      </w:pPr>
      <w:rPr>
        <w:b/>
        <w:bCs/>
        <w:color w:val="FFFFFF" w:themeColor="background1"/>
      </w:rPr>
      <w:tblPr/>
      <w:tcPr>
        <w:shd w:val="clear" w:color="auto" w:fill="292934" w:themeFill="text1"/>
      </w:tcPr>
    </w:tblStylePr>
    <w:tblStylePr w:type="lastRow">
      <w:pPr>
        <w:spacing w:before="0" w:after="0" w:line="240" w:lineRule="auto"/>
      </w:pPr>
      <w:rPr>
        <w:b/>
        <w:bCs/>
      </w:rPr>
      <w:tblPr/>
      <w:tcPr>
        <w:tcBorders>
          <w:top w:val="double" w:sz="6" w:space="0" w:color="292934" w:themeColor="text1"/>
          <w:left w:val="single" w:sz="8" w:space="0" w:color="292934" w:themeColor="text1"/>
          <w:bottom w:val="single" w:sz="8" w:space="0" w:color="292934" w:themeColor="text1"/>
          <w:right w:val="single" w:sz="8" w:space="0" w:color="292934" w:themeColor="text1"/>
        </w:tcBorders>
      </w:tcPr>
    </w:tblStylePr>
    <w:tblStylePr w:type="firstCol">
      <w:rPr>
        <w:b/>
        <w:bCs/>
      </w:rPr>
    </w:tblStylePr>
    <w:tblStylePr w:type="lastCol">
      <w:rPr>
        <w:b/>
        <w:bCs/>
      </w:rPr>
    </w:tblStylePr>
    <w:tblStylePr w:type="band1Vert">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tblStylePr w:type="band1Horz">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style>
  <w:style w:type="table" w:styleId="LightList">
    <w:name w:val="Light List"/>
    <w:basedOn w:val="TableNormal"/>
    <w:uiPriority w:val="61"/>
    <w:rsid w:val="00E25D36"/>
    <w:pPr>
      <w:spacing w:after="0"/>
    </w:pPr>
    <w:tblPr>
      <w:tblStyleRowBandSize w:val="1"/>
      <w:tblStyleColBandSize w:val="1"/>
      <w:tblBorders>
        <w:top w:val="single" w:sz="8" w:space="0" w:color="292934" w:themeColor="text1"/>
        <w:left w:val="single" w:sz="8" w:space="0" w:color="292934" w:themeColor="text1"/>
        <w:bottom w:val="single" w:sz="8" w:space="0" w:color="292934" w:themeColor="text1"/>
        <w:right w:val="single" w:sz="8" w:space="0" w:color="292934" w:themeColor="text1"/>
      </w:tblBorders>
    </w:tblPr>
    <w:tblStylePr w:type="firstRow">
      <w:pPr>
        <w:spacing w:before="0" w:after="0" w:line="240" w:lineRule="auto"/>
      </w:pPr>
      <w:rPr>
        <w:b/>
        <w:bCs/>
        <w:color w:val="FFFFFF" w:themeColor="background1"/>
      </w:rPr>
      <w:tblPr/>
      <w:tcPr>
        <w:shd w:val="clear" w:color="auto" w:fill="292934" w:themeFill="text1"/>
      </w:tcPr>
    </w:tblStylePr>
    <w:tblStylePr w:type="lastRow">
      <w:pPr>
        <w:spacing w:before="0" w:after="0" w:line="240" w:lineRule="auto"/>
      </w:pPr>
      <w:rPr>
        <w:b/>
        <w:bCs/>
      </w:rPr>
      <w:tblPr/>
      <w:tcPr>
        <w:tcBorders>
          <w:top w:val="double" w:sz="6" w:space="0" w:color="292934" w:themeColor="text1"/>
          <w:left w:val="single" w:sz="8" w:space="0" w:color="292934" w:themeColor="text1"/>
          <w:bottom w:val="single" w:sz="8" w:space="0" w:color="292934" w:themeColor="text1"/>
          <w:right w:val="single" w:sz="8" w:space="0" w:color="292934" w:themeColor="text1"/>
        </w:tcBorders>
      </w:tcPr>
    </w:tblStylePr>
    <w:tblStylePr w:type="firstCol">
      <w:rPr>
        <w:b/>
        <w:bCs/>
      </w:rPr>
    </w:tblStylePr>
    <w:tblStylePr w:type="lastCol">
      <w:rPr>
        <w:b/>
        <w:bCs/>
      </w:rPr>
    </w:tblStylePr>
    <w:tblStylePr w:type="band1Vert">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tblStylePr w:type="band1Horz">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style>
  <w:style w:type="character" w:styleId="UnresolvedMention">
    <w:name w:val="Unresolved Mention"/>
    <w:basedOn w:val="DefaultParagraphFont"/>
    <w:uiPriority w:val="99"/>
    <w:semiHidden/>
    <w:unhideWhenUsed/>
    <w:rsid w:val="003C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03276">
      <w:bodyDiv w:val="1"/>
      <w:marLeft w:val="0"/>
      <w:marRight w:val="0"/>
      <w:marTop w:val="0"/>
      <w:marBottom w:val="0"/>
      <w:divBdr>
        <w:top w:val="none" w:sz="0" w:space="0" w:color="auto"/>
        <w:left w:val="none" w:sz="0" w:space="0" w:color="auto"/>
        <w:bottom w:val="none" w:sz="0" w:space="0" w:color="auto"/>
        <w:right w:val="none" w:sz="0" w:space="0" w:color="auto"/>
      </w:divBdr>
    </w:div>
    <w:div w:id="366570478">
      <w:bodyDiv w:val="1"/>
      <w:marLeft w:val="0"/>
      <w:marRight w:val="0"/>
      <w:marTop w:val="0"/>
      <w:marBottom w:val="0"/>
      <w:divBdr>
        <w:top w:val="none" w:sz="0" w:space="0" w:color="auto"/>
        <w:left w:val="none" w:sz="0" w:space="0" w:color="auto"/>
        <w:bottom w:val="none" w:sz="0" w:space="0" w:color="auto"/>
        <w:right w:val="none" w:sz="0" w:space="0" w:color="auto"/>
      </w:divBdr>
    </w:div>
    <w:div w:id="380986064">
      <w:bodyDiv w:val="1"/>
      <w:marLeft w:val="0"/>
      <w:marRight w:val="0"/>
      <w:marTop w:val="0"/>
      <w:marBottom w:val="0"/>
      <w:divBdr>
        <w:top w:val="none" w:sz="0" w:space="0" w:color="auto"/>
        <w:left w:val="none" w:sz="0" w:space="0" w:color="auto"/>
        <w:bottom w:val="none" w:sz="0" w:space="0" w:color="auto"/>
        <w:right w:val="none" w:sz="0" w:space="0" w:color="auto"/>
      </w:divBdr>
    </w:div>
    <w:div w:id="527959434">
      <w:bodyDiv w:val="1"/>
      <w:marLeft w:val="0"/>
      <w:marRight w:val="0"/>
      <w:marTop w:val="0"/>
      <w:marBottom w:val="0"/>
      <w:divBdr>
        <w:top w:val="none" w:sz="0" w:space="0" w:color="auto"/>
        <w:left w:val="none" w:sz="0" w:space="0" w:color="auto"/>
        <w:bottom w:val="none" w:sz="0" w:space="0" w:color="auto"/>
        <w:right w:val="none" w:sz="0" w:space="0" w:color="auto"/>
      </w:divBdr>
    </w:div>
    <w:div w:id="642470407">
      <w:bodyDiv w:val="1"/>
      <w:marLeft w:val="0"/>
      <w:marRight w:val="0"/>
      <w:marTop w:val="0"/>
      <w:marBottom w:val="0"/>
      <w:divBdr>
        <w:top w:val="none" w:sz="0" w:space="0" w:color="auto"/>
        <w:left w:val="none" w:sz="0" w:space="0" w:color="auto"/>
        <w:bottom w:val="none" w:sz="0" w:space="0" w:color="auto"/>
        <w:right w:val="none" w:sz="0" w:space="0" w:color="auto"/>
      </w:divBdr>
    </w:div>
    <w:div w:id="662706564">
      <w:bodyDiv w:val="1"/>
      <w:marLeft w:val="0"/>
      <w:marRight w:val="0"/>
      <w:marTop w:val="0"/>
      <w:marBottom w:val="0"/>
      <w:divBdr>
        <w:top w:val="none" w:sz="0" w:space="0" w:color="auto"/>
        <w:left w:val="none" w:sz="0" w:space="0" w:color="auto"/>
        <w:bottom w:val="none" w:sz="0" w:space="0" w:color="auto"/>
        <w:right w:val="none" w:sz="0" w:space="0" w:color="auto"/>
      </w:divBdr>
    </w:div>
    <w:div w:id="715667920">
      <w:bodyDiv w:val="1"/>
      <w:marLeft w:val="0"/>
      <w:marRight w:val="0"/>
      <w:marTop w:val="0"/>
      <w:marBottom w:val="0"/>
      <w:divBdr>
        <w:top w:val="none" w:sz="0" w:space="0" w:color="auto"/>
        <w:left w:val="none" w:sz="0" w:space="0" w:color="auto"/>
        <w:bottom w:val="none" w:sz="0" w:space="0" w:color="auto"/>
        <w:right w:val="none" w:sz="0" w:space="0" w:color="auto"/>
      </w:divBdr>
    </w:div>
    <w:div w:id="788203643">
      <w:bodyDiv w:val="1"/>
      <w:marLeft w:val="0"/>
      <w:marRight w:val="0"/>
      <w:marTop w:val="0"/>
      <w:marBottom w:val="0"/>
      <w:divBdr>
        <w:top w:val="none" w:sz="0" w:space="0" w:color="auto"/>
        <w:left w:val="none" w:sz="0" w:space="0" w:color="auto"/>
        <w:bottom w:val="none" w:sz="0" w:space="0" w:color="auto"/>
        <w:right w:val="none" w:sz="0" w:space="0" w:color="auto"/>
      </w:divBdr>
    </w:div>
    <w:div w:id="974945569">
      <w:bodyDiv w:val="1"/>
      <w:marLeft w:val="0"/>
      <w:marRight w:val="0"/>
      <w:marTop w:val="0"/>
      <w:marBottom w:val="0"/>
      <w:divBdr>
        <w:top w:val="none" w:sz="0" w:space="0" w:color="auto"/>
        <w:left w:val="none" w:sz="0" w:space="0" w:color="auto"/>
        <w:bottom w:val="none" w:sz="0" w:space="0" w:color="auto"/>
        <w:right w:val="none" w:sz="0" w:space="0" w:color="auto"/>
      </w:divBdr>
    </w:div>
    <w:div w:id="991368470">
      <w:bodyDiv w:val="1"/>
      <w:marLeft w:val="0"/>
      <w:marRight w:val="0"/>
      <w:marTop w:val="0"/>
      <w:marBottom w:val="0"/>
      <w:divBdr>
        <w:top w:val="none" w:sz="0" w:space="0" w:color="auto"/>
        <w:left w:val="none" w:sz="0" w:space="0" w:color="auto"/>
        <w:bottom w:val="none" w:sz="0" w:space="0" w:color="auto"/>
        <w:right w:val="none" w:sz="0" w:space="0" w:color="auto"/>
      </w:divBdr>
    </w:div>
    <w:div w:id="1200707844">
      <w:bodyDiv w:val="1"/>
      <w:marLeft w:val="0"/>
      <w:marRight w:val="0"/>
      <w:marTop w:val="0"/>
      <w:marBottom w:val="0"/>
      <w:divBdr>
        <w:top w:val="none" w:sz="0" w:space="0" w:color="auto"/>
        <w:left w:val="none" w:sz="0" w:space="0" w:color="auto"/>
        <w:bottom w:val="none" w:sz="0" w:space="0" w:color="auto"/>
        <w:right w:val="none" w:sz="0" w:space="0" w:color="auto"/>
      </w:divBdr>
    </w:div>
    <w:div w:id="1211258876">
      <w:bodyDiv w:val="1"/>
      <w:marLeft w:val="0"/>
      <w:marRight w:val="0"/>
      <w:marTop w:val="0"/>
      <w:marBottom w:val="0"/>
      <w:divBdr>
        <w:top w:val="none" w:sz="0" w:space="0" w:color="auto"/>
        <w:left w:val="none" w:sz="0" w:space="0" w:color="auto"/>
        <w:bottom w:val="none" w:sz="0" w:space="0" w:color="auto"/>
        <w:right w:val="none" w:sz="0" w:space="0" w:color="auto"/>
      </w:divBdr>
    </w:div>
    <w:div w:id="1686057066">
      <w:bodyDiv w:val="1"/>
      <w:marLeft w:val="0"/>
      <w:marRight w:val="0"/>
      <w:marTop w:val="0"/>
      <w:marBottom w:val="0"/>
      <w:divBdr>
        <w:top w:val="none" w:sz="0" w:space="0" w:color="auto"/>
        <w:left w:val="none" w:sz="0" w:space="0" w:color="auto"/>
        <w:bottom w:val="none" w:sz="0" w:space="0" w:color="auto"/>
        <w:right w:val="none" w:sz="0" w:space="0" w:color="auto"/>
      </w:divBdr>
    </w:div>
    <w:div w:id="1844121335">
      <w:bodyDiv w:val="1"/>
      <w:marLeft w:val="0"/>
      <w:marRight w:val="0"/>
      <w:marTop w:val="0"/>
      <w:marBottom w:val="0"/>
      <w:divBdr>
        <w:top w:val="none" w:sz="0" w:space="0" w:color="auto"/>
        <w:left w:val="none" w:sz="0" w:space="0" w:color="auto"/>
        <w:bottom w:val="none" w:sz="0" w:space="0" w:color="auto"/>
        <w:right w:val="none" w:sz="0" w:space="0" w:color="auto"/>
      </w:divBdr>
    </w:div>
    <w:div w:id="1910578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p-registration.nhs.uk/P81038/gpregistration/la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B50DBCA07044F594CCA8883CD88A07"/>
        <w:category>
          <w:name w:val="General"/>
          <w:gallery w:val="placeholder"/>
        </w:category>
        <w:types>
          <w:type w:val="bbPlcHdr"/>
        </w:types>
        <w:behaviors>
          <w:behavior w:val="content"/>
        </w:behaviors>
        <w:guid w:val="{97E47FE9-012F-46DA-9D1E-4B2358A5A2B8}"/>
      </w:docPartPr>
      <w:docPartBody>
        <w:p w:rsidR="004F0906" w:rsidRDefault="000E4C16" w:rsidP="000E4C16">
          <w:pPr>
            <w:pStyle w:val="D8B50DBCA07044F594CCA8883CD88A07"/>
          </w:pPr>
          <w:r>
            <w:rPr>
              <w:noProof/>
              <w:color w:val="7F7F7F" w:themeColor="background1" w:themeShade="7F"/>
            </w:rPr>
            <w:t>[Type the company name]</w:t>
          </w:r>
        </w:p>
      </w:docPartBody>
    </w:docPart>
    <w:docPart>
      <w:docPartPr>
        <w:name w:val="2E1C1FDB28744587BAE8FECFC3B4AA9C"/>
        <w:category>
          <w:name w:val="General"/>
          <w:gallery w:val="placeholder"/>
        </w:category>
        <w:types>
          <w:type w:val="bbPlcHdr"/>
        </w:types>
        <w:behaviors>
          <w:behavior w:val="content"/>
        </w:behaviors>
        <w:guid w:val="{6DE8706E-1B87-402D-B476-DAFDE2532BE6}"/>
      </w:docPartPr>
      <w:docPartBody>
        <w:p w:rsidR="004F0906" w:rsidRDefault="000E4C16" w:rsidP="000E4C16">
          <w:pPr>
            <w:pStyle w:val="2E1C1FDB28744587BAE8FECFC3B4AA9C"/>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16"/>
    <w:rsid w:val="000E4C16"/>
    <w:rsid w:val="004F0906"/>
    <w:rsid w:val="00CE6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B50DBCA07044F594CCA8883CD88A07">
    <w:name w:val="D8B50DBCA07044F594CCA8883CD88A07"/>
    <w:rsid w:val="000E4C16"/>
  </w:style>
  <w:style w:type="paragraph" w:customStyle="1" w:styleId="2E1C1FDB28744587BAE8FECFC3B4AA9C">
    <w:name w:val="2E1C1FDB28744587BAE8FECFC3B4AA9C"/>
    <w:rsid w:val="000E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Person responsible for the review of this policy:  Andrea Kershaw Operational Manager
Reviewed:       May 2024          
Review Date:  May 2025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229411-e900-444e-b41f-824e0b748dd9">
      <Terms xmlns="http://schemas.microsoft.com/office/infopath/2007/PartnerControls"/>
    </lcf76f155ced4ddcb4097134ff3c332f>
    <TaxCatchAll xmlns="fcc3bf80-dc1c-46b4-8564-d04fd3ae146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09ACEE2503E434EA0516DD7764FF5D7" ma:contentTypeVersion="17" ma:contentTypeDescription="Create a new document." ma:contentTypeScope="" ma:versionID="279cc7b378bddc8846eaf625403bf667">
  <xsd:schema xmlns:xsd="http://www.w3.org/2001/XMLSchema" xmlns:xs="http://www.w3.org/2001/XMLSchema" xmlns:p="http://schemas.microsoft.com/office/2006/metadata/properties" xmlns:ns1="http://schemas.microsoft.com/sharepoint/v3" xmlns:ns2="03229411-e900-444e-b41f-824e0b748dd9" xmlns:ns3="fcc3bf80-dc1c-46b4-8564-d04fd3ae1462" targetNamespace="http://schemas.microsoft.com/office/2006/metadata/properties" ma:root="true" ma:fieldsID="32ee887924766909c58d4df06fd82458" ns1:_="" ns2:_="" ns3:_="">
    <xsd:import namespace="http://schemas.microsoft.com/sharepoint/v3"/>
    <xsd:import namespace="03229411-e900-444e-b41f-824e0b748dd9"/>
    <xsd:import namespace="fcc3bf80-dc1c-46b4-8564-d04fd3ae146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29411-e900-444e-b41f-824e0b748d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3bf80-dc1c-46b4-8564-d04fd3ae146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44638c-45b9-44d8-8a2b-de5ebddbbef3}" ma:internalName="TaxCatchAll" ma:showField="CatchAllData" ma:web="fcc3bf80-dc1c-46b4-8564-d04fd3ae14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874A2F-5832-4186-A227-FA1814414181}">
  <ds:schemaRefs>
    <ds:schemaRef ds:uri="http://schemas.microsoft.com/sharepoint/v3/contenttype/forms"/>
  </ds:schemaRefs>
</ds:datastoreItem>
</file>

<file path=customXml/itemProps3.xml><?xml version="1.0" encoding="utf-8"?>
<ds:datastoreItem xmlns:ds="http://schemas.openxmlformats.org/officeDocument/2006/customXml" ds:itemID="{2E2DB5EB-A2BF-4F0E-BBE4-92A30B57E808}">
  <ds:schemaRefs>
    <ds:schemaRef ds:uri="http://schemas.openxmlformats.org/officeDocument/2006/bibliography"/>
  </ds:schemaRefs>
</ds:datastoreItem>
</file>

<file path=customXml/itemProps4.xml><?xml version="1.0" encoding="utf-8"?>
<ds:datastoreItem xmlns:ds="http://schemas.openxmlformats.org/officeDocument/2006/customXml" ds:itemID="{7BB74223-C45E-4629-B03C-1BA9F7E430AD}">
  <ds:schemaRefs>
    <ds:schemaRef ds:uri="http://schemas.microsoft.com/office/2006/metadata/properties"/>
    <ds:schemaRef ds:uri="http://schemas.microsoft.com/office/infopath/2007/PartnerControls"/>
    <ds:schemaRef ds:uri="http://schemas.microsoft.com/sharepoint/v3"/>
    <ds:schemaRef ds:uri="03229411-e900-444e-b41f-824e0b748dd9"/>
    <ds:schemaRef ds:uri="fcc3bf80-dc1c-46b4-8564-d04fd3ae1462"/>
  </ds:schemaRefs>
</ds:datastoreItem>
</file>

<file path=customXml/itemProps5.xml><?xml version="1.0" encoding="utf-8"?>
<ds:datastoreItem xmlns:ds="http://schemas.openxmlformats.org/officeDocument/2006/customXml" ds:itemID="{2026308E-BCBE-4725-8055-90E92C630544}"/>
</file>

<file path=docProps/app.xml><?xml version="1.0" encoding="utf-8"?>
<Properties xmlns="http://schemas.openxmlformats.org/officeDocument/2006/extended-properties" xmlns:vt="http://schemas.openxmlformats.org/officeDocument/2006/docPropsVTypes">
  <Template>Normal</Template>
  <TotalTime>5</TotalTime>
  <Pages>3</Pages>
  <Words>761</Words>
  <Characters>4339</Characters>
  <Application>Microsoft Office Word</Application>
  <DocSecurity>0</DocSecurity>
  <Lines>36</Lines>
  <Paragraphs>10</Paragraphs>
  <ScaleCrop>false</ScaleCrop>
  <Company>Version 1.4</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Trafford</dc:creator>
  <cp:lastModifiedBy>GRINDLEY, Sarah (THE CHORLEY SURGERY)</cp:lastModifiedBy>
  <cp:revision>11</cp:revision>
  <cp:lastPrinted>2016-06-20T10:03:00Z</cp:lastPrinted>
  <dcterms:created xsi:type="dcterms:W3CDTF">2022-06-09T16:03:00Z</dcterms:created>
  <dcterms:modified xsi:type="dcterms:W3CDTF">2024-10-18T10:31:00Z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0x010100809ACEE2503E434EA0516DD7764FF5D7</vt:lpwstr>
  </property>
  <property fmtid="{D5CDD505-2E9C-101B-9397-08002B2CF9AE}" pid="3" name="Order">
    <vt:r8>30600</vt:r8>
  </property>
  <property fmtid="{D5CDD505-2E9C-101B-9397-08002B2CF9AE}" pid="4" name="MediaServiceImageTags">
    <vt:lpwstr/>
  </property>
</Properties>
</file>