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0F14" w14:textId="77777777" w:rsidR="00210222" w:rsidRDefault="008A326E" w:rsidP="00210222">
      <w:pPr>
        <w:jc w:val="both"/>
        <w:rPr>
          <w:rFonts w:ascii="Arial" w:hAnsi="Arial" w:cs="Arial"/>
          <w:caps/>
          <w:sz w:val="24"/>
          <w:szCs w:val="24"/>
        </w:rPr>
      </w:pPr>
      <w:r w:rsidRPr="005308FA">
        <w:rPr>
          <w:rFonts w:ascii="Arial" w:hAnsi="Arial" w:cs="Arial"/>
          <w:b/>
          <w:noProof/>
          <w:sz w:val="24"/>
          <w:szCs w:val="24"/>
          <w:lang w:val="en-GB" w:eastAsia="en-GB"/>
        </w:rPr>
        <mc:AlternateContent>
          <mc:Choice Requires="wps">
            <w:drawing>
              <wp:anchor distT="0" distB="0" distL="114300" distR="114300" simplePos="0" relativeHeight="251658240" behindDoc="1" locked="0" layoutInCell="1" allowOverlap="1" wp14:anchorId="4E04A4FD" wp14:editId="233A591A">
                <wp:simplePos x="0" y="0"/>
                <wp:positionH relativeFrom="column">
                  <wp:posOffset>-635</wp:posOffset>
                </wp:positionH>
                <wp:positionV relativeFrom="paragraph">
                  <wp:posOffset>-243840</wp:posOffset>
                </wp:positionV>
                <wp:extent cx="5997575" cy="714375"/>
                <wp:effectExtent l="0" t="0" r="22225"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7575" cy="714375"/>
                        </a:xfrm>
                        <a:prstGeom prst="roundRect">
                          <a:avLst/>
                        </a:prstGeom>
                        <a:solidFill>
                          <a:sysClr val="windowText" lastClr="000000">
                            <a:lumMod val="10000"/>
                            <a:lumOff val="90000"/>
                          </a:sysClr>
                        </a:solidFill>
                        <a:ln w="25400" cap="flat" cmpd="sng" algn="ctr">
                          <a:solidFill>
                            <a:srgbClr val="4BACC6"/>
                          </a:solidFill>
                          <a:prstDash val="solid"/>
                        </a:ln>
                        <a:effectLst/>
                      </wps:spPr>
                      <wps:txbx>
                        <w:txbxContent>
                          <w:p w14:paraId="2706C1DF" w14:textId="77777777" w:rsidR="008A326E" w:rsidRPr="008A326E" w:rsidRDefault="008A326E" w:rsidP="00B41E65">
                            <w:pPr>
                              <w:pStyle w:val="Heading1"/>
                              <w:spacing w:before="0"/>
                              <w:rPr>
                                <w:rFonts w:ascii="Arial" w:hAnsi="Arial" w:cs="Arial"/>
                                <w:color w:val="404040"/>
                              </w:rPr>
                            </w:pPr>
                            <w:r w:rsidRPr="008A326E">
                              <w:rPr>
                                <w:rFonts w:ascii="Arial" w:hAnsi="Arial" w:cs="Arial"/>
                                <w:color w:val="404040"/>
                              </w:rPr>
                              <w:t xml:space="preserve">Policy Name:  </w:t>
                            </w:r>
                            <w:r w:rsidR="007F7D31">
                              <w:rPr>
                                <w:rFonts w:ascii="Arial" w:hAnsi="Arial" w:cs="Arial"/>
                                <w:color w:val="404040"/>
                              </w:rPr>
                              <w:t>Private Fees and Charges</w:t>
                            </w:r>
                          </w:p>
                          <w:p w14:paraId="49485FE7" w14:textId="5473C524" w:rsidR="008A326E" w:rsidRPr="008A326E" w:rsidRDefault="008A326E" w:rsidP="008A326E">
                            <w:pPr>
                              <w:pStyle w:val="Heading2"/>
                              <w:spacing w:before="0"/>
                              <w:rPr>
                                <w:rFonts w:ascii="Arial" w:hAnsi="Arial" w:cs="Arial"/>
                                <w:color w:val="404040"/>
                              </w:rPr>
                            </w:pPr>
                            <w:r w:rsidRPr="008A326E">
                              <w:rPr>
                                <w:rFonts w:ascii="Arial" w:hAnsi="Arial" w:cs="Arial"/>
                                <w:color w:val="404040"/>
                              </w:rPr>
                              <w:t>Policy Number:</w:t>
                            </w:r>
                            <w:r>
                              <w:rPr>
                                <w:rFonts w:ascii="Arial" w:hAnsi="Arial" w:cs="Arial"/>
                                <w:color w:val="404040"/>
                              </w:rPr>
                              <w:t xml:space="preserve"> </w:t>
                            </w:r>
                            <w:r w:rsidR="007F7D31">
                              <w:rPr>
                                <w:rFonts w:ascii="Arial" w:hAnsi="Arial" w:cs="Arial"/>
                                <w:color w:val="404040"/>
                              </w:rPr>
                              <w:t>185</w:t>
                            </w:r>
                            <w:r w:rsidR="00581056">
                              <w:rPr>
                                <w:rFonts w:ascii="Arial" w:hAnsi="Arial" w:cs="Arial"/>
                                <w:color w:val="404040"/>
                              </w:rPr>
                              <w:t xml:space="preserve"> v1.4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E04A4FD" id="Rounded Rectangle 1" o:spid="_x0000_s1026" style="position:absolute;left:0;text-align:left;margin-left:-.05pt;margin-top:-19.2pt;width:472.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" fillcolor="#e5e5e5" strokecolor="#4bacc6" strokeweight="2pt">
                <v:path arrowok="t"/>
                <v:textbox>
                  <w:txbxContent>
                    <w:p w14:paraId="2706C1DF" w14:textId="77777777" w:rsidR="008A326E" w:rsidRPr="008A326E" w:rsidRDefault="008A326E" w:rsidP="00B41E65">
                      <w:pPr>
                        <w:pStyle w:val="Heading1"/>
                        <w:spacing w:before="0"/>
                        <w:rPr>
                          <w:rFonts w:ascii="Arial" w:hAnsi="Arial" w:cs="Arial"/>
                          <w:color w:val="404040"/>
                        </w:rPr>
                      </w:pPr>
                      <w:r w:rsidRPr="008A326E">
                        <w:rPr>
                          <w:rFonts w:ascii="Arial" w:hAnsi="Arial" w:cs="Arial"/>
                          <w:color w:val="404040"/>
                        </w:rPr>
                        <w:t xml:space="preserve">Policy Name:  </w:t>
                      </w:r>
                      <w:r w:rsidR="007F7D31">
                        <w:rPr>
                          <w:rFonts w:ascii="Arial" w:hAnsi="Arial" w:cs="Arial"/>
                          <w:color w:val="404040"/>
                        </w:rPr>
                        <w:t>Private Fees and Charges</w:t>
                      </w:r>
                    </w:p>
                    <w:p w14:paraId="49485FE7" w14:textId="5473C524" w:rsidR="008A326E" w:rsidRPr="008A326E" w:rsidRDefault="008A326E" w:rsidP="008A326E">
                      <w:pPr>
                        <w:pStyle w:val="Heading2"/>
                        <w:spacing w:before="0"/>
                        <w:rPr>
                          <w:rFonts w:ascii="Arial" w:hAnsi="Arial" w:cs="Arial"/>
                          <w:color w:val="404040"/>
                        </w:rPr>
                      </w:pPr>
                      <w:r w:rsidRPr="008A326E">
                        <w:rPr>
                          <w:rFonts w:ascii="Arial" w:hAnsi="Arial" w:cs="Arial"/>
                          <w:color w:val="404040"/>
                        </w:rPr>
                        <w:t>Policy Number:</w:t>
                      </w:r>
                      <w:r>
                        <w:rPr>
                          <w:rFonts w:ascii="Arial" w:hAnsi="Arial" w:cs="Arial"/>
                          <w:color w:val="404040"/>
                        </w:rPr>
                        <w:t xml:space="preserve"> </w:t>
                      </w:r>
                      <w:r w:rsidR="007F7D31">
                        <w:rPr>
                          <w:rFonts w:ascii="Arial" w:hAnsi="Arial" w:cs="Arial"/>
                          <w:color w:val="404040"/>
                        </w:rPr>
                        <w:t>185</w:t>
                      </w:r>
                      <w:r w:rsidR="00581056">
                        <w:rPr>
                          <w:rFonts w:ascii="Arial" w:hAnsi="Arial" w:cs="Arial"/>
                          <w:color w:val="404040"/>
                        </w:rPr>
                        <w:t xml:space="preserve"> v1.4</w:t>
                      </w:r>
                    </w:p>
                  </w:txbxContent>
                </v:textbox>
              </v:roundrect>
            </w:pict>
          </mc:Fallback>
        </mc:AlternateContent>
      </w:r>
    </w:p>
    <w:p w14:paraId="286767FB" w14:textId="77777777" w:rsidR="00210222" w:rsidRDefault="00210222" w:rsidP="00210222">
      <w:pPr>
        <w:spacing w:after="0"/>
        <w:jc w:val="both"/>
        <w:rPr>
          <w:rFonts w:ascii="Arial" w:hAnsi="Arial" w:cs="Arial"/>
          <w:b/>
          <w:sz w:val="24"/>
          <w:szCs w:val="24"/>
        </w:rPr>
      </w:pPr>
    </w:p>
    <w:p w14:paraId="220CC960" w14:textId="77777777" w:rsidR="00A407EF" w:rsidRDefault="00A407EF" w:rsidP="00A407EF">
      <w:pPr>
        <w:spacing w:after="0" w:line="240" w:lineRule="auto"/>
        <w:jc w:val="both"/>
        <w:rPr>
          <w:rFonts w:ascii="Arial" w:hAnsi="Arial" w:cs="Arial"/>
          <w:b/>
          <w:sz w:val="24"/>
          <w:szCs w:val="24"/>
        </w:rPr>
      </w:pPr>
    </w:p>
    <w:p w14:paraId="5F961C66" w14:textId="77777777" w:rsidR="007F7D31" w:rsidRDefault="00210222" w:rsidP="00561019">
      <w:pPr>
        <w:spacing w:after="0" w:line="240" w:lineRule="auto"/>
        <w:jc w:val="both"/>
        <w:rPr>
          <w:rFonts w:ascii="Arial" w:hAnsi="Arial" w:cs="Arial"/>
          <w:b/>
          <w:sz w:val="24"/>
          <w:szCs w:val="24"/>
        </w:rPr>
      </w:pPr>
      <w:r w:rsidRPr="00A407EF">
        <w:rPr>
          <w:rFonts w:ascii="Arial" w:hAnsi="Arial" w:cs="Arial"/>
          <w:b/>
          <w:sz w:val="24"/>
          <w:szCs w:val="24"/>
        </w:rPr>
        <w:t>Introduction</w:t>
      </w:r>
      <w:r w:rsidR="007F7D31">
        <w:rPr>
          <w:rFonts w:ascii="Arial" w:hAnsi="Arial" w:cs="Arial"/>
          <w:b/>
          <w:sz w:val="24"/>
          <w:szCs w:val="24"/>
        </w:rPr>
        <w:t xml:space="preserve"> - </w:t>
      </w:r>
      <w:r w:rsidR="007F7D31" w:rsidRPr="007F7D31">
        <w:rPr>
          <w:rFonts w:ascii="Arial" w:hAnsi="Arial" w:cs="Arial"/>
          <w:b/>
          <w:sz w:val="24"/>
          <w:szCs w:val="24"/>
        </w:rPr>
        <w:t>Why do GP’s charge fees?</w:t>
      </w:r>
    </w:p>
    <w:p w14:paraId="34878E5B" w14:textId="77777777" w:rsidR="00D63D66" w:rsidRPr="00D63D66" w:rsidRDefault="00D63D66" w:rsidP="00561019">
      <w:pPr>
        <w:spacing w:after="0" w:line="240" w:lineRule="auto"/>
        <w:jc w:val="both"/>
        <w:rPr>
          <w:rFonts w:ascii="Arial" w:hAnsi="Arial" w:cs="Arial"/>
          <w:sz w:val="24"/>
          <w:szCs w:val="24"/>
        </w:rPr>
      </w:pPr>
      <w:r w:rsidRPr="00D63D66">
        <w:rPr>
          <w:rFonts w:ascii="Arial" w:hAnsi="Arial" w:cs="Arial"/>
          <w:sz w:val="24"/>
          <w:szCs w:val="24"/>
        </w:rPr>
        <w:t xml:space="preserve">While NHS services are provided free of charge to patients, there are some services that command a fee as they are not available or funded by the NHS; these services are referred to as non-NHS services. All staff must be aware that GPs do not have to carry out non-NHS work on behalf of their patients; their priority will always be the provision of safe and effective care </w:t>
      </w:r>
      <w:proofErr w:type="gramStart"/>
      <w:r w:rsidRPr="00D63D66">
        <w:rPr>
          <w:rFonts w:ascii="Arial" w:hAnsi="Arial" w:cs="Arial"/>
          <w:sz w:val="24"/>
          <w:szCs w:val="24"/>
        </w:rPr>
        <w:t>to</w:t>
      </w:r>
      <w:proofErr w:type="gramEnd"/>
      <w:r w:rsidRPr="00D63D66">
        <w:rPr>
          <w:rFonts w:ascii="Arial" w:hAnsi="Arial" w:cs="Arial"/>
          <w:sz w:val="24"/>
          <w:szCs w:val="24"/>
        </w:rPr>
        <w:t xml:space="preserve"> their patients, funded by the NHS. </w:t>
      </w:r>
    </w:p>
    <w:p w14:paraId="4F6CFA05" w14:textId="77777777" w:rsidR="00D63D66" w:rsidRPr="00D63D66" w:rsidRDefault="00D63D66" w:rsidP="00561019">
      <w:pPr>
        <w:spacing w:after="0" w:line="240" w:lineRule="auto"/>
        <w:jc w:val="both"/>
        <w:rPr>
          <w:rFonts w:ascii="Arial" w:hAnsi="Arial" w:cs="Arial"/>
          <w:sz w:val="24"/>
          <w:szCs w:val="24"/>
        </w:rPr>
      </w:pPr>
    </w:p>
    <w:p w14:paraId="22C07E2A" w14:textId="6F2A808A" w:rsidR="00D63D66" w:rsidRPr="00D63D66" w:rsidRDefault="00561019" w:rsidP="00561019">
      <w:pPr>
        <w:spacing w:after="0" w:line="240" w:lineRule="auto"/>
        <w:jc w:val="both"/>
        <w:rPr>
          <w:rStyle w:val="Hyperlink"/>
          <w:rFonts w:ascii="Arial" w:hAnsi="Arial" w:cs="Arial"/>
          <w:sz w:val="24"/>
          <w:szCs w:val="24"/>
        </w:rPr>
      </w:pPr>
      <w:r>
        <w:rPr>
          <w:rFonts w:ascii="Arial" w:hAnsi="Arial" w:cs="Arial"/>
          <w:sz w:val="24"/>
          <w:szCs w:val="24"/>
        </w:rPr>
        <w:t>The Chorley Surgery</w:t>
      </w:r>
      <w:r w:rsidR="00D63D66" w:rsidRPr="00D63D66">
        <w:rPr>
          <w:rFonts w:ascii="Arial" w:hAnsi="Arial" w:cs="Arial"/>
          <w:sz w:val="24"/>
          <w:szCs w:val="24"/>
        </w:rPr>
        <w:t xml:space="preserve"> will comply with the </w:t>
      </w:r>
      <w:hyperlink r:id="rId12" w:anchor="full-regulation" w:history="1">
        <w:r w:rsidR="00D63D66" w:rsidRPr="00D63D66">
          <w:rPr>
            <w:rStyle w:val="Hyperlink"/>
            <w:rFonts w:ascii="Arial" w:hAnsi="Arial" w:cs="Arial"/>
            <w:sz w:val="24"/>
            <w:szCs w:val="24"/>
          </w:rPr>
          <w:t>Care Quality Commission (CQC) (Registration) Regulations 2009: Regulation 19</w:t>
        </w:r>
      </w:hyperlink>
      <w:r w:rsidR="00D63D66" w:rsidRPr="00D63D66">
        <w:rPr>
          <w:rFonts w:ascii="Arial" w:hAnsi="Arial" w:cs="Arial"/>
          <w:sz w:val="24"/>
          <w:szCs w:val="24"/>
        </w:rPr>
        <w:t xml:space="preserve"> and ensure that patients are provided with written information about any fees, contracts and terms and conditions when people are paying either in full or in part for the cost of their care, treatment and support. Additional guidance for patients is available from the BMA in </w:t>
      </w:r>
      <w:hyperlink r:id="rId13" w:history="1">
        <w:r w:rsidR="00D63D66" w:rsidRPr="00D63D66">
          <w:rPr>
            <w:rStyle w:val="Hyperlink"/>
            <w:rFonts w:ascii="Arial" w:hAnsi="Arial" w:cs="Arial"/>
            <w:sz w:val="24"/>
            <w:szCs w:val="24"/>
          </w:rPr>
          <w:t>Why does my doctor charge fees?</w:t>
        </w:r>
      </w:hyperlink>
    </w:p>
    <w:p w14:paraId="2EAC46C6" w14:textId="77777777" w:rsidR="00D63D66" w:rsidRPr="00D63D66" w:rsidRDefault="00D63D66" w:rsidP="00561019">
      <w:pPr>
        <w:spacing w:after="0" w:line="240" w:lineRule="auto"/>
        <w:jc w:val="both"/>
        <w:rPr>
          <w:rFonts w:ascii="Arial" w:hAnsi="Arial" w:cs="Arial"/>
          <w:sz w:val="24"/>
          <w:szCs w:val="24"/>
        </w:rPr>
      </w:pPr>
      <w:bookmarkStart w:id="0" w:name="_Toc187231346"/>
      <w:bookmarkStart w:id="1" w:name="_Toc187308073"/>
      <w:bookmarkStart w:id="2" w:name="_Toc187332388"/>
      <w:bookmarkStart w:id="3" w:name="_Toc187402006"/>
      <w:bookmarkStart w:id="4" w:name="_Toc187652001"/>
      <w:bookmarkStart w:id="5" w:name="_Toc187652067"/>
      <w:bookmarkStart w:id="6" w:name="_Toc76023635"/>
      <w:bookmarkStart w:id="7" w:name="_Toc76023699"/>
      <w:bookmarkStart w:id="8" w:name="_Toc76376027"/>
      <w:bookmarkStart w:id="9" w:name="_Toc76377247"/>
      <w:bookmarkStart w:id="10" w:name="_Toc76377309"/>
      <w:bookmarkStart w:id="11" w:name="_Toc76378415"/>
      <w:bookmarkStart w:id="12" w:name="_Toc76023636"/>
      <w:bookmarkStart w:id="13" w:name="_Toc76023700"/>
      <w:bookmarkStart w:id="14" w:name="_Toc76376028"/>
      <w:bookmarkStart w:id="15" w:name="_Toc76377248"/>
      <w:bookmarkStart w:id="16" w:name="_Toc76377310"/>
      <w:bookmarkStart w:id="17" w:name="_Toc76378416"/>
      <w:bookmarkStart w:id="18" w:name="_Toc76023638"/>
      <w:bookmarkStart w:id="19" w:name="_Toc76023702"/>
      <w:bookmarkStart w:id="20" w:name="_Toc76376030"/>
      <w:bookmarkStart w:id="21" w:name="_Toc76377250"/>
      <w:bookmarkStart w:id="22" w:name="_Toc76377312"/>
      <w:bookmarkStart w:id="23" w:name="_Toc76378418"/>
      <w:bookmarkStart w:id="24" w:name="_Toc76023639"/>
      <w:bookmarkStart w:id="25" w:name="_Toc76023703"/>
      <w:bookmarkStart w:id="26" w:name="_Toc76376031"/>
      <w:bookmarkStart w:id="27" w:name="_Toc76377251"/>
      <w:bookmarkStart w:id="28" w:name="_Toc76377313"/>
      <w:bookmarkStart w:id="29" w:name="_Toc76378419"/>
      <w:bookmarkStart w:id="30" w:name="_Toc76023645"/>
      <w:bookmarkStart w:id="31" w:name="_Toc76023709"/>
      <w:bookmarkStart w:id="32" w:name="_Toc76376037"/>
      <w:bookmarkStart w:id="33" w:name="_Toc76377257"/>
      <w:bookmarkStart w:id="34" w:name="_Toc76377319"/>
      <w:bookmarkStart w:id="35" w:name="_Toc76378425"/>
      <w:bookmarkStart w:id="36" w:name="_Toc814998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23F7F8" w14:textId="7FC7603B" w:rsidR="00D63D66" w:rsidRPr="00D63D66" w:rsidRDefault="00D63D66" w:rsidP="00561019">
      <w:pPr>
        <w:spacing w:after="0" w:line="240" w:lineRule="auto"/>
        <w:jc w:val="both"/>
        <w:rPr>
          <w:rFonts w:ascii="Arial" w:hAnsi="Arial" w:cs="Arial"/>
          <w:sz w:val="24"/>
          <w:szCs w:val="24"/>
        </w:rPr>
      </w:pPr>
      <w:r w:rsidRPr="00D63D66">
        <w:rPr>
          <w:rFonts w:ascii="Arial" w:hAnsi="Arial" w:cs="Arial"/>
          <w:sz w:val="24"/>
          <w:szCs w:val="24"/>
        </w:rPr>
        <w:t xml:space="preserve">In accordance with the </w:t>
      </w:r>
      <w:hyperlink r:id="rId14" w:history="1">
        <w:r w:rsidRPr="00D63D66">
          <w:rPr>
            <w:rStyle w:val="Hyperlink"/>
            <w:rFonts w:ascii="Arial" w:eastAsiaTheme="majorEastAsia" w:hAnsi="Arial" w:cs="Arial"/>
            <w:sz w:val="24"/>
            <w:szCs w:val="24"/>
          </w:rPr>
          <w:t>Equality Act 2010</w:t>
        </w:r>
      </w:hyperlink>
      <w:r w:rsidRPr="00D63D66">
        <w:rPr>
          <w:rFonts w:ascii="Arial" w:hAnsi="Arial" w:cs="Arial"/>
          <w:sz w:val="24"/>
          <w:szCs w:val="24"/>
        </w:rPr>
        <w:t xml:space="preserve">,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w:t>
      </w:r>
      <w:r w:rsidR="00561019">
        <w:rPr>
          <w:rFonts w:ascii="Arial" w:hAnsi="Arial" w:cs="Arial"/>
          <w:sz w:val="24"/>
          <w:szCs w:val="24"/>
        </w:rPr>
        <w:t>The Chorley Surgery.</w:t>
      </w:r>
    </w:p>
    <w:p w14:paraId="07698D6E" w14:textId="77777777" w:rsidR="00D63D66" w:rsidRPr="00FF034A" w:rsidRDefault="00D63D66" w:rsidP="00561019">
      <w:pPr>
        <w:pStyle w:val="Heading2"/>
        <w:spacing w:line="240" w:lineRule="auto"/>
        <w:jc w:val="both"/>
        <w:rPr>
          <w:rFonts w:ascii="Arial" w:hAnsi="Arial" w:cs="Arial"/>
          <w:smallCaps/>
          <w:color w:val="auto"/>
          <w:sz w:val="24"/>
          <w:szCs w:val="24"/>
          <w:lang w:val="en-GB"/>
        </w:rPr>
      </w:pPr>
      <w:bookmarkStart w:id="37" w:name="_Partners_and_partnerships"/>
      <w:bookmarkStart w:id="38" w:name="_Toc186189268"/>
      <w:bookmarkStart w:id="39" w:name="_Toc186189436"/>
      <w:bookmarkStart w:id="40" w:name="_Toc186198677"/>
      <w:bookmarkStart w:id="41" w:name="_Toc186198861"/>
      <w:bookmarkStart w:id="42" w:name="_Toc187231349"/>
      <w:bookmarkStart w:id="43" w:name="_Toc187308076"/>
      <w:bookmarkStart w:id="44" w:name="_Toc187332391"/>
      <w:bookmarkStart w:id="45" w:name="_Toc187402009"/>
      <w:bookmarkStart w:id="46" w:name="_Toc187652004"/>
      <w:bookmarkStart w:id="47" w:name="_Toc187652070"/>
      <w:bookmarkStart w:id="48" w:name="_Toc187936537"/>
      <w:bookmarkEnd w:id="37"/>
      <w:bookmarkEnd w:id="38"/>
      <w:bookmarkEnd w:id="39"/>
      <w:bookmarkEnd w:id="40"/>
      <w:bookmarkEnd w:id="41"/>
      <w:bookmarkEnd w:id="42"/>
      <w:bookmarkEnd w:id="43"/>
      <w:bookmarkEnd w:id="44"/>
      <w:bookmarkEnd w:id="45"/>
      <w:bookmarkEnd w:id="46"/>
      <w:bookmarkEnd w:id="47"/>
      <w:r w:rsidRPr="00FF034A">
        <w:rPr>
          <w:rFonts w:ascii="Arial" w:hAnsi="Arial" w:cs="Arial"/>
          <w:color w:val="auto"/>
          <w:sz w:val="24"/>
          <w:szCs w:val="24"/>
          <w:lang w:val="en-GB"/>
        </w:rPr>
        <w:t>Administrative considerations</w:t>
      </w:r>
      <w:bookmarkEnd w:id="48"/>
    </w:p>
    <w:p w14:paraId="3D11B232" w14:textId="77777777" w:rsidR="00D63D66" w:rsidRPr="00D63D66" w:rsidRDefault="00D63D66" w:rsidP="00561019">
      <w:pPr>
        <w:spacing w:after="0" w:line="240" w:lineRule="auto"/>
        <w:jc w:val="both"/>
        <w:rPr>
          <w:rFonts w:ascii="Arial" w:hAnsi="Arial" w:cs="Arial"/>
          <w:color w:val="111111"/>
          <w:sz w:val="24"/>
          <w:szCs w:val="24"/>
        </w:rPr>
      </w:pPr>
      <w:bookmarkStart w:id="49" w:name="_Toc186189269"/>
      <w:bookmarkStart w:id="50" w:name="_Toc186189437"/>
      <w:bookmarkStart w:id="51" w:name="_Toc186198678"/>
      <w:bookmarkStart w:id="52" w:name="_Toc186198862"/>
      <w:bookmarkStart w:id="53" w:name="_Toc187231350"/>
      <w:bookmarkStart w:id="54" w:name="_Toc187308077"/>
      <w:bookmarkStart w:id="55" w:name="_Toc187332393"/>
      <w:bookmarkStart w:id="56" w:name="_Toc187402011"/>
      <w:bookmarkStart w:id="57" w:name="_Toc187652006"/>
      <w:bookmarkStart w:id="58" w:name="_Toc187652072"/>
      <w:bookmarkStart w:id="59" w:name="_Toc186189270"/>
      <w:bookmarkStart w:id="60" w:name="_Toc186189438"/>
      <w:bookmarkStart w:id="61" w:name="_Toc186198679"/>
      <w:bookmarkStart w:id="62" w:name="_Toc186198863"/>
      <w:bookmarkStart w:id="63" w:name="_Toc187231351"/>
      <w:bookmarkStart w:id="64" w:name="_Toc187308078"/>
      <w:bookmarkStart w:id="65" w:name="_Toc187332394"/>
      <w:bookmarkStart w:id="66" w:name="_Toc187402012"/>
      <w:bookmarkStart w:id="67" w:name="_Toc187652007"/>
      <w:bookmarkStart w:id="68" w:name="_Toc187652073"/>
      <w:bookmarkStart w:id="69" w:name="_Toc126064332"/>
      <w:bookmarkStart w:id="70" w:name="_Toc126660476"/>
      <w:bookmarkStart w:id="71" w:name="_Toc126660533"/>
      <w:bookmarkStart w:id="72" w:name="_Toc126661934"/>
      <w:bookmarkStart w:id="73" w:name="_Toc126064333"/>
      <w:bookmarkStart w:id="74" w:name="_Toc126660477"/>
      <w:bookmarkStart w:id="75" w:name="_Toc126660534"/>
      <w:bookmarkStart w:id="76" w:name="_Toc126661935"/>
      <w:bookmarkStart w:id="77" w:name="_Toc126064334"/>
      <w:bookmarkStart w:id="78" w:name="_Toc126660478"/>
      <w:bookmarkStart w:id="79" w:name="_Toc126660535"/>
      <w:bookmarkStart w:id="80" w:name="_Toc126661936"/>
      <w:bookmarkStart w:id="81" w:name="_Toc76023657"/>
      <w:bookmarkStart w:id="82" w:name="_Toc76023721"/>
      <w:bookmarkStart w:id="83" w:name="_Toc76376049"/>
      <w:bookmarkStart w:id="84" w:name="_Toc76377269"/>
      <w:bookmarkStart w:id="85" w:name="_Toc76377331"/>
      <w:bookmarkStart w:id="86" w:name="_Toc76378438"/>
      <w:bookmarkStart w:id="87" w:name="_Toc186198680"/>
      <w:bookmarkStart w:id="88" w:name="_Toc186198864"/>
      <w:bookmarkStart w:id="89" w:name="_Toc187231352"/>
      <w:bookmarkStart w:id="90" w:name="_Toc187308079"/>
      <w:bookmarkStart w:id="91" w:name="_Toc187332395"/>
      <w:bookmarkStart w:id="92" w:name="_Toc187402013"/>
      <w:bookmarkStart w:id="93" w:name="_Toc187652008"/>
      <w:bookmarkStart w:id="94" w:name="_Toc187652074"/>
      <w:bookmarkStart w:id="95" w:name="_Toc81499869"/>
      <w:bookmarkStart w:id="96" w:name="_Toc187308080"/>
      <w:bookmarkStart w:id="97" w:name="_Toc187332396"/>
      <w:bookmarkStart w:id="98" w:name="_Toc187402014"/>
      <w:bookmarkStart w:id="99" w:name="_Toc187652009"/>
      <w:bookmarkStart w:id="100" w:name="_Toc187652075"/>
      <w:bookmarkStart w:id="101" w:name="_Toc187308081"/>
      <w:bookmarkStart w:id="102" w:name="_Toc187332397"/>
      <w:bookmarkStart w:id="103" w:name="_Toc187402015"/>
      <w:bookmarkStart w:id="104" w:name="_Toc187652010"/>
      <w:bookmarkStart w:id="105" w:name="_Toc187652076"/>
      <w:bookmarkStart w:id="106" w:name="_Partnerships"/>
      <w:bookmarkEnd w:id="3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D63D66">
        <w:rPr>
          <w:rFonts w:ascii="Arial" w:hAnsi="Arial" w:cs="Arial"/>
          <w:sz w:val="24"/>
          <w:szCs w:val="24"/>
        </w:rPr>
        <w:t xml:space="preserve">The BMA’s </w:t>
      </w:r>
      <w:hyperlink r:id="rId15" w:history="1">
        <w:r w:rsidRPr="00D63D66">
          <w:rPr>
            <w:rStyle w:val="Hyperlink"/>
            <w:rFonts w:ascii="Arial" w:hAnsi="Arial" w:cs="Arial"/>
            <w:sz w:val="24"/>
            <w:szCs w:val="24"/>
          </w:rPr>
          <w:t>Dealing with fees for non-NHS report requests</w:t>
        </w:r>
      </w:hyperlink>
      <w:r w:rsidRPr="00D63D66">
        <w:rPr>
          <w:rFonts w:ascii="Arial" w:hAnsi="Arial" w:cs="Arial"/>
          <w:sz w:val="24"/>
          <w:szCs w:val="24"/>
        </w:rPr>
        <w:t xml:space="preserve"> states that staff should adhere to best practice, c</w:t>
      </w:r>
      <w:r w:rsidRPr="00D63D66">
        <w:rPr>
          <w:rFonts w:ascii="Arial" w:hAnsi="Arial" w:cs="Arial"/>
          <w:color w:val="111111"/>
          <w:sz w:val="24"/>
          <w:szCs w:val="24"/>
        </w:rPr>
        <w:t>heck that all relevant paperwork is provided</w:t>
      </w:r>
      <w:r w:rsidRPr="00D63D66">
        <w:rPr>
          <w:rFonts w:ascii="Arial" w:hAnsi="Arial" w:cs="Arial"/>
          <w:sz w:val="24"/>
          <w:szCs w:val="24"/>
        </w:rPr>
        <w:t xml:space="preserve"> and: </w:t>
      </w:r>
    </w:p>
    <w:p w14:paraId="6AEDF138"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If a fee has not already been set, do so now</w:t>
      </w:r>
    </w:p>
    <w:p w14:paraId="454BCF01"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Communicate in writing – formal notification of the doctor’s proposed fee and any further terms and conditions relating to the completion of the report should be communicated and agreed by both parties</w:t>
      </w:r>
    </w:p>
    <w:p w14:paraId="0851354E"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Check that the patient has signed consent if appropriate</w:t>
      </w:r>
    </w:p>
    <w:p w14:paraId="2E769FF1"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 xml:space="preserve">Log the arrival of the document </w:t>
      </w:r>
      <w:proofErr w:type="gramStart"/>
      <w:r w:rsidRPr="00D63D66">
        <w:rPr>
          <w:rFonts w:ascii="Arial" w:hAnsi="Arial" w:cs="Arial"/>
          <w:color w:val="111111"/>
          <w:sz w:val="24"/>
          <w:szCs w:val="24"/>
        </w:rPr>
        <w:t>in</w:t>
      </w:r>
      <w:proofErr w:type="gramEnd"/>
      <w:r w:rsidRPr="00D63D66">
        <w:rPr>
          <w:rFonts w:ascii="Arial" w:hAnsi="Arial" w:cs="Arial"/>
          <w:color w:val="111111"/>
          <w:sz w:val="24"/>
          <w:szCs w:val="24"/>
        </w:rPr>
        <w:t xml:space="preserve"> the </w:t>
      </w:r>
      <w:proofErr w:type="spellStart"/>
      <w:r w:rsidRPr="00D63D66">
        <w:rPr>
          <w:rFonts w:ascii="Arial" w:hAnsi="Arial" w:cs="Arial"/>
          <w:color w:val="111111"/>
          <w:sz w:val="24"/>
          <w:szCs w:val="24"/>
        </w:rPr>
        <w:t>organisation’s</w:t>
      </w:r>
      <w:proofErr w:type="spellEnd"/>
      <w:r w:rsidRPr="00D63D66">
        <w:rPr>
          <w:rFonts w:ascii="Arial" w:hAnsi="Arial" w:cs="Arial"/>
          <w:color w:val="111111"/>
          <w:sz w:val="24"/>
          <w:szCs w:val="24"/>
        </w:rPr>
        <w:t xml:space="preserve"> system</w:t>
      </w:r>
    </w:p>
    <w:p w14:paraId="17E2B9A5"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Search the patient’s notes and marry up with the information request</w:t>
      </w:r>
    </w:p>
    <w:p w14:paraId="6FF8A14A"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Allocate to the GP</w:t>
      </w:r>
    </w:p>
    <w:p w14:paraId="3050967C"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 xml:space="preserve">Once the report has been completed, ensure copies are made and kept within the </w:t>
      </w:r>
      <w:proofErr w:type="spellStart"/>
      <w:r w:rsidRPr="00D63D66">
        <w:rPr>
          <w:rFonts w:ascii="Arial" w:hAnsi="Arial" w:cs="Arial"/>
          <w:color w:val="111111"/>
          <w:sz w:val="24"/>
          <w:szCs w:val="24"/>
        </w:rPr>
        <w:t>organisation’s</w:t>
      </w:r>
      <w:proofErr w:type="spellEnd"/>
      <w:r w:rsidRPr="00D63D66">
        <w:rPr>
          <w:rFonts w:ascii="Arial" w:hAnsi="Arial" w:cs="Arial"/>
          <w:color w:val="111111"/>
          <w:sz w:val="24"/>
          <w:szCs w:val="24"/>
        </w:rPr>
        <w:t xml:space="preserve"> record system</w:t>
      </w:r>
    </w:p>
    <w:p w14:paraId="1EA9DD9A"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Make a diary entry or bring forward date to post the completed report</w:t>
      </w:r>
    </w:p>
    <w:p w14:paraId="75A72C84"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Complete the payment claim form, log the date of posting or reporting to the relevant authority</w:t>
      </w:r>
    </w:p>
    <w:p w14:paraId="2963C069" w14:textId="77777777" w:rsidR="00D63D66" w:rsidRP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Chase the payment if appropriate</w:t>
      </w:r>
    </w:p>
    <w:p w14:paraId="72D94ABE" w14:textId="77777777" w:rsidR="00D63D66" w:rsidRDefault="00D63D66" w:rsidP="00561019">
      <w:pPr>
        <w:widowControl/>
        <w:numPr>
          <w:ilvl w:val="0"/>
          <w:numId w:val="10"/>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Receive either the payment schedule from the requesting authority and reconcile with a bank statement or receive a payable order or cheque and arrange banking</w:t>
      </w:r>
    </w:p>
    <w:p w14:paraId="3DECBCC0" w14:textId="77777777" w:rsidR="00561019" w:rsidRDefault="00561019" w:rsidP="00561019">
      <w:pPr>
        <w:widowControl/>
        <w:shd w:val="clear" w:color="auto" w:fill="FFFFFF"/>
        <w:spacing w:before="100" w:beforeAutospacing="1" w:after="0" w:line="240" w:lineRule="auto"/>
        <w:jc w:val="both"/>
        <w:rPr>
          <w:rFonts w:ascii="Arial" w:hAnsi="Arial" w:cs="Arial"/>
          <w:color w:val="111111"/>
          <w:sz w:val="24"/>
          <w:szCs w:val="24"/>
        </w:rPr>
      </w:pPr>
    </w:p>
    <w:p w14:paraId="509ED07E" w14:textId="77B1508E" w:rsidR="00561019" w:rsidRPr="00561019" w:rsidRDefault="00561019" w:rsidP="00561019">
      <w:pPr>
        <w:tabs>
          <w:tab w:val="left" w:pos="1275"/>
        </w:tabs>
        <w:rPr>
          <w:rFonts w:ascii="Arial" w:hAnsi="Arial" w:cs="Arial"/>
          <w:sz w:val="24"/>
          <w:szCs w:val="24"/>
        </w:rPr>
      </w:pPr>
      <w:r>
        <w:rPr>
          <w:rFonts w:ascii="Arial" w:hAnsi="Arial" w:cs="Arial"/>
          <w:sz w:val="24"/>
          <w:szCs w:val="24"/>
        </w:rPr>
        <w:tab/>
      </w:r>
    </w:p>
    <w:p w14:paraId="1515499F" w14:textId="77777777" w:rsidR="00D63D66" w:rsidRPr="00D63D66" w:rsidRDefault="00D63D66" w:rsidP="00561019">
      <w:p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lastRenderedPageBreak/>
        <w:t>GPs must:</w:t>
      </w:r>
    </w:p>
    <w:p w14:paraId="6CB61022" w14:textId="77777777" w:rsidR="00D63D66" w:rsidRPr="00D63D66" w:rsidRDefault="00D63D66" w:rsidP="00561019">
      <w:pPr>
        <w:widowControl/>
        <w:numPr>
          <w:ilvl w:val="0"/>
          <w:numId w:val="11"/>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 xml:space="preserve">Assimilate the contents of the request, confirm that patient consent to divulge has been granted and is in order and ascertain </w:t>
      </w:r>
      <w:proofErr w:type="gramStart"/>
      <w:r w:rsidRPr="00D63D66">
        <w:rPr>
          <w:rFonts w:ascii="Arial" w:hAnsi="Arial" w:cs="Arial"/>
          <w:color w:val="111111"/>
          <w:sz w:val="24"/>
          <w:szCs w:val="24"/>
        </w:rPr>
        <w:t>whether or not</w:t>
      </w:r>
      <w:proofErr w:type="gramEnd"/>
      <w:r w:rsidRPr="00D63D66">
        <w:rPr>
          <w:rFonts w:ascii="Arial" w:hAnsi="Arial" w:cs="Arial"/>
          <w:color w:val="111111"/>
          <w:sz w:val="24"/>
          <w:szCs w:val="24"/>
        </w:rPr>
        <w:t xml:space="preserve"> the Access to Medical Reports Act, the Data Protection Act or the Access to Health Records Act apply</w:t>
      </w:r>
    </w:p>
    <w:p w14:paraId="1F95CB1C" w14:textId="77777777" w:rsidR="00D63D66" w:rsidRPr="00D63D66" w:rsidRDefault="00D63D66" w:rsidP="00561019">
      <w:pPr>
        <w:widowControl/>
        <w:numPr>
          <w:ilvl w:val="0"/>
          <w:numId w:val="11"/>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Read all GP notes, hospital letters and laboratory results contained within the patient record. This is to ensure, as far as possible, that the facts certified in a report or certificate are correct</w:t>
      </w:r>
    </w:p>
    <w:p w14:paraId="509DB43B" w14:textId="77777777" w:rsidR="00D63D66" w:rsidRPr="00D63D66" w:rsidRDefault="00D63D66" w:rsidP="00561019">
      <w:pPr>
        <w:widowControl/>
        <w:numPr>
          <w:ilvl w:val="0"/>
          <w:numId w:val="11"/>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Produce an appropriate response, either in writing, typed directly onto an electronic report template or by dictation</w:t>
      </w:r>
    </w:p>
    <w:p w14:paraId="4D182B14" w14:textId="77777777" w:rsidR="00D63D66" w:rsidRPr="00D63D66" w:rsidRDefault="00D63D66" w:rsidP="00561019">
      <w:pPr>
        <w:widowControl/>
        <w:numPr>
          <w:ilvl w:val="0"/>
          <w:numId w:val="11"/>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Check and sign the final draft</w:t>
      </w:r>
    </w:p>
    <w:p w14:paraId="33396A78" w14:textId="77777777" w:rsidR="00D63D66" w:rsidRPr="00D63D66" w:rsidRDefault="00D63D66" w:rsidP="00561019">
      <w:pPr>
        <w:widowControl/>
        <w:numPr>
          <w:ilvl w:val="0"/>
          <w:numId w:val="11"/>
        </w:numPr>
        <w:shd w:val="clear" w:color="auto" w:fill="FFFFFF"/>
        <w:spacing w:before="100" w:beforeAutospacing="1" w:after="0" w:line="240" w:lineRule="auto"/>
        <w:jc w:val="both"/>
        <w:rPr>
          <w:rFonts w:ascii="Arial" w:hAnsi="Arial" w:cs="Arial"/>
          <w:color w:val="111111"/>
          <w:sz w:val="24"/>
          <w:szCs w:val="24"/>
        </w:rPr>
      </w:pPr>
      <w:r w:rsidRPr="00D63D66">
        <w:rPr>
          <w:rFonts w:ascii="Arial" w:hAnsi="Arial" w:cs="Arial"/>
          <w:color w:val="111111"/>
          <w:sz w:val="24"/>
          <w:szCs w:val="24"/>
        </w:rPr>
        <w:t>Once signed, the report and any manual notes held should be returned to the administrator for copying and filing</w:t>
      </w:r>
    </w:p>
    <w:p w14:paraId="3CB64D05" w14:textId="77777777" w:rsidR="00D63D66" w:rsidRPr="00A3614B" w:rsidRDefault="00D63D66" w:rsidP="00561019">
      <w:pPr>
        <w:pStyle w:val="Heading2"/>
        <w:spacing w:line="240" w:lineRule="auto"/>
        <w:jc w:val="both"/>
        <w:rPr>
          <w:rFonts w:ascii="Arial" w:hAnsi="Arial" w:cs="Arial"/>
          <w:smallCaps/>
          <w:color w:val="auto"/>
          <w:sz w:val="24"/>
          <w:szCs w:val="24"/>
          <w:lang w:val="en-GB"/>
        </w:rPr>
      </w:pPr>
      <w:bookmarkStart w:id="107" w:name="_Toc187936538"/>
      <w:r w:rsidRPr="00A3614B">
        <w:rPr>
          <w:rFonts w:ascii="Arial" w:hAnsi="Arial" w:cs="Arial"/>
          <w:color w:val="auto"/>
          <w:sz w:val="24"/>
          <w:szCs w:val="24"/>
          <w:lang w:val="en-GB"/>
        </w:rPr>
        <w:t>Processing of certificates, forms and reports</w:t>
      </w:r>
      <w:bookmarkEnd w:id="107"/>
    </w:p>
    <w:p w14:paraId="2621A73A" w14:textId="77777777" w:rsidR="00D63D66" w:rsidRPr="00D63D66" w:rsidRDefault="00D63D66" w:rsidP="00561019">
      <w:pPr>
        <w:spacing w:after="0" w:line="240" w:lineRule="auto"/>
        <w:jc w:val="both"/>
        <w:rPr>
          <w:rFonts w:ascii="Arial" w:hAnsi="Arial" w:cs="Arial"/>
          <w:sz w:val="24"/>
          <w:szCs w:val="24"/>
        </w:rPr>
      </w:pPr>
      <w:r w:rsidRPr="00D63D66">
        <w:rPr>
          <w:rFonts w:ascii="Arial" w:hAnsi="Arial" w:cs="Arial"/>
          <w:sz w:val="24"/>
          <w:szCs w:val="24"/>
        </w:rPr>
        <w:t xml:space="preserve">Patients will be advised of the timeframe for processing certificates, forms and reports at the time of submission. They will also be advised that this is an estimated timeframe. </w:t>
      </w:r>
    </w:p>
    <w:p w14:paraId="74191C95" w14:textId="77777777" w:rsidR="00D63D66" w:rsidRPr="00A3614B" w:rsidRDefault="00D63D66" w:rsidP="00561019">
      <w:pPr>
        <w:pStyle w:val="Heading2"/>
        <w:spacing w:line="240" w:lineRule="auto"/>
        <w:jc w:val="both"/>
        <w:rPr>
          <w:rFonts w:ascii="Arial" w:hAnsi="Arial" w:cs="Arial"/>
          <w:b w:val="0"/>
          <w:bCs w:val="0"/>
          <w:smallCaps/>
          <w:color w:val="auto"/>
          <w:sz w:val="24"/>
          <w:szCs w:val="24"/>
        </w:rPr>
      </w:pPr>
      <w:bookmarkStart w:id="108" w:name="_Toc187231354"/>
      <w:bookmarkStart w:id="109" w:name="_Toc187308083"/>
      <w:bookmarkStart w:id="110" w:name="_Toc187332399"/>
      <w:bookmarkStart w:id="111" w:name="_Toc187402017"/>
      <w:bookmarkStart w:id="112" w:name="_Toc187652012"/>
      <w:bookmarkStart w:id="113" w:name="_Toc187652078"/>
      <w:bookmarkStart w:id="114" w:name="_Toc187936539"/>
      <w:bookmarkEnd w:id="108"/>
      <w:bookmarkEnd w:id="109"/>
      <w:bookmarkEnd w:id="110"/>
      <w:bookmarkEnd w:id="111"/>
      <w:bookmarkEnd w:id="112"/>
      <w:bookmarkEnd w:id="113"/>
      <w:r w:rsidRPr="00A3614B">
        <w:rPr>
          <w:rFonts w:ascii="Arial" w:hAnsi="Arial" w:cs="Arial"/>
          <w:color w:val="auto"/>
          <w:sz w:val="24"/>
          <w:szCs w:val="24"/>
          <w:lang w:val="en-GB"/>
        </w:rPr>
        <w:t>Access to medical records</w:t>
      </w:r>
      <w:bookmarkEnd w:id="114"/>
    </w:p>
    <w:p w14:paraId="474C16C5" w14:textId="77777777" w:rsidR="00D63D66" w:rsidRPr="00D63D66" w:rsidRDefault="00D63D66" w:rsidP="00561019">
      <w:pPr>
        <w:spacing w:after="0" w:line="240" w:lineRule="auto"/>
        <w:jc w:val="both"/>
        <w:rPr>
          <w:rFonts w:ascii="Arial" w:hAnsi="Arial" w:cs="Arial"/>
          <w:sz w:val="24"/>
          <w:szCs w:val="24"/>
        </w:rPr>
      </w:pPr>
      <w:r w:rsidRPr="00D63D66">
        <w:rPr>
          <w:rFonts w:ascii="Arial" w:hAnsi="Arial" w:cs="Arial"/>
          <w:sz w:val="24"/>
          <w:szCs w:val="24"/>
        </w:rPr>
        <w:t xml:space="preserve">Patients requesting copies of their medical records must complete a subject access request (SAR) in accordance with the </w:t>
      </w:r>
      <w:proofErr w:type="spellStart"/>
      <w:r w:rsidRPr="00D63D66">
        <w:rPr>
          <w:rFonts w:ascii="Arial" w:hAnsi="Arial" w:cs="Arial"/>
          <w:sz w:val="24"/>
          <w:szCs w:val="24"/>
        </w:rPr>
        <w:t>organisation’s</w:t>
      </w:r>
      <w:proofErr w:type="spellEnd"/>
      <w:r w:rsidRPr="00D63D66">
        <w:rPr>
          <w:rFonts w:ascii="Arial" w:hAnsi="Arial" w:cs="Arial"/>
          <w:sz w:val="24"/>
          <w:szCs w:val="24"/>
        </w:rPr>
        <w:t xml:space="preserve"> Access to Medical Records Policy. </w:t>
      </w:r>
    </w:p>
    <w:p w14:paraId="3D96F8D3" w14:textId="77777777" w:rsidR="007F7D31" w:rsidRPr="007F7D31" w:rsidRDefault="007F7D31" w:rsidP="007F7D31">
      <w:pPr>
        <w:spacing w:after="0" w:line="240" w:lineRule="auto"/>
        <w:jc w:val="both"/>
        <w:rPr>
          <w:rFonts w:ascii="Arial" w:hAnsi="Arial" w:cs="Arial"/>
          <w:sz w:val="24"/>
          <w:szCs w:val="24"/>
        </w:rPr>
      </w:pPr>
    </w:p>
    <w:p w14:paraId="4113466F" w14:textId="77777777" w:rsidR="004A2C64" w:rsidRPr="004A2C64" w:rsidRDefault="004A2C64" w:rsidP="004A2C64">
      <w:pPr>
        <w:pStyle w:val="Heading2"/>
        <w:rPr>
          <w:rFonts w:ascii="Arial" w:hAnsi="Arial" w:cs="Arial"/>
          <w:smallCaps/>
          <w:color w:val="auto"/>
          <w:sz w:val="24"/>
          <w:szCs w:val="24"/>
          <w:lang w:val="en-GB"/>
        </w:rPr>
      </w:pPr>
      <w:bookmarkStart w:id="115" w:name="_Toc187936542"/>
      <w:r w:rsidRPr="004A2C64">
        <w:rPr>
          <w:rFonts w:ascii="Arial" w:hAnsi="Arial" w:cs="Arial"/>
          <w:color w:val="auto"/>
          <w:sz w:val="24"/>
          <w:szCs w:val="24"/>
          <w:lang w:val="en-GB"/>
        </w:rPr>
        <w:t>Recommended fees</w:t>
      </w:r>
      <w:bookmarkEnd w:id="115"/>
    </w:p>
    <w:p w14:paraId="5D7263F7" w14:textId="6D4E2E75" w:rsidR="004E7F9E" w:rsidRPr="009B7EA8" w:rsidRDefault="00E729CE" w:rsidP="007F7D31">
      <w:pPr>
        <w:spacing w:after="0" w:line="240" w:lineRule="auto"/>
        <w:jc w:val="both"/>
        <w:rPr>
          <w:rFonts w:ascii="Arial" w:hAnsi="Arial" w:cs="Arial"/>
          <w:sz w:val="28"/>
          <w:szCs w:val="28"/>
        </w:rPr>
      </w:pPr>
      <w:r w:rsidRPr="009B7EA8">
        <w:rPr>
          <w:rFonts w:ascii="Arial" w:hAnsi="Arial" w:cs="Arial"/>
          <w:sz w:val="24"/>
          <w:szCs w:val="24"/>
        </w:rPr>
        <w:t xml:space="preserve">The BMA no longer provides a table of suggested fees.  </w:t>
      </w:r>
      <w:r w:rsidR="009B7EA8" w:rsidRPr="009B7EA8">
        <w:rPr>
          <w:rFonts w:ascii="Arial" w:hAnsi="Arial" w:cs="Arial"/>
          <w:sz w:val="24"/>
          <w:szCs w:val="24"/>
        </w:rPr>
        <w:t xml:space="preserve">Please see our outlined Fees </w:t>
      </w:r>
      <w:proofErr w:type="gramStart"/>
      <w:r w:rsidR="009B7EA8" w:rsidRPr="009B7EA8">
        <w:rPr>
          <w:rFonts w:ascii="Arial" w:hAnsi="Arial" w:cs="Arial"/>
          <w:sz w:val="24"/>
          <w:szCs w:val="24"/>
        </w:rPr>
        <w:t>in</w:t>
      </w:r>
      <w:proofErr w:type="gramEnd"/>
      <w:r w:rsidR="009B7EA8" w:rsidRPr="009B7EA8">
        <w:rPr>
          <w:rFonts w:ascii="Arial" w:hAnsi="Arial" w:cs="Arial"/>
          <w:sz w:val="24"/>
          <w:szCs w:val="24"/>
        </w:rPr>
        <w:t xml:space="preserve"> the table below:</w:t>
      </w:r>
    </w:p>
    <w:p w14:paraId="190EF679" w14:textId="77777777" w:rsidR="007F7D31" w:rsidRDefault="007F7D31">
      <w:pPr>
        <w:widowControl/>
        <w:rPr>
          <w:rFonts w:ascii="Arial" w:hAnsi="Arial" w:cs="Arial"/>
          <w:sz w:val="24"/>
          <w:szCs w:val="24"/>
        </w:rPr>
      </w:pPr>
      <w:r>
        <w:rPr>
          <w:rFonts w:ascii="Arial" w:hAnsi="Arial" w:cs="Arial"/>
          <w:sz w:val="24"/>
          <w:szCs w:val="24"/>
        </w:rPr>
        <w:br w:type="page"/>
      </w:r>
    </w:p>
    <w:p w14:paraId="6E1230E2" w14:textId="77777777" w:rsidR="00A407EF" w:rsidRDefault="007F7D31" w:rsidP="007F7D31">
      <w:pPr>
        <w:spacing w:after="0" w:line="240" w:lineRule="auto"/>
        <w:jc w:val="right"/>
        <w:rPr>
          <w:rFonts w:ascii="Arial" w:hAnsi="Arial" w:cs="Arial"/>
          <w:b/>
          <w:sz w:val="24"/>
          <w:szCs w:val="24"/>
        </w:rPr>
      </w:pPr>
      <w:r w:rsidRPr="007F7D31">
        <w:rPr>
          <w:rFonts w:ascii="Arial" w:hAnsi="Arial" w:cs="Arial"/>
          <w:b/>
          <w:sz w:val="24"/>
          <w:szCs w:val="24"/>
        </w:rPr>
        <w:lastRenderedPageBreak/>
        <w:t>Appendix A</w:t>
      </w:r>
    </w:p>
    <w:p w14:paraId="4AEA3F65" w14:textId="77777777" w:rsidR="00BE1563" w:rsidRPr="00BE1563" w:rsidRDefault="00BE1563" w:rsidP="00BE1563">
      <w:pPr>
        <w:widowControl/>
        <w:jc w:val="center"/>
        <w:rPr>
          <w:rFonts w:ascii="Arial" w:hAnsi="Arial" w:cs="Arial"/>
          <w:b/>
          <w:i/>
          <w:sz w:val="24"/>
          <w:szCs w:val="24"/>
          <w:u w:val="single"/>
          <w:lang w:val="en-GB"/>
        </w:rPr>
      </w:pPr>
      <w:proofErr w:type="gramStart"/>
      <w:r w:rsidRPr="00BE1563">
        <w:rPr>
          <w:rFonts w:ascii="Arial" w:hAnsi="Arial" w:cs="Arial"/>
          <w:b/>
          <w:i/>
          <w:sz w:val="24"/>
          <w:szCs w:val="24"/>
          <w:u w:val="single"/>
          <w:lang w:val="en-GB"/>
        </w:rPr>
        <w:t>Non GMS</w:t>
      </w:r>
      <w:proofErr w:type="gramEnd"/>
      <w:r w:rsidRPr="00BE1563">
        <w:rPr>
          <w:rFonts w:ascii="Arial" w:hAnsi="Arial" w:cs="Arial"/>
          <w:b/>
          <w:i/>
          <w:sz w:val="24"/>
          <w:szCs w:val="24"/>
          <w:u w:val="single"/>
          <w:lang w:val="en-GB"/>
        </w:rPr>
        <w:t xml:space="preserve"> work </w:t>
      </w:r>
    </w:p>
    <w:p w14:paraId="178ED1BF" w14:textId="1D0F2B4C" w:rsidR="00BE1563" w:rsidRDefault="00BE1563" w:rsidP="00BE1563">
      <w:pPr>
        <w:widowControl/>
        <w:jc w:val="center"/>
        <w:rPr>
          <w:rFonts w:ascii="Arial" w:hAnsi="Arial" w:cs="Arial"/>
          <w:b/>
          <w:i/>
          <w:sz w:val="24"/>
          <w:szCs w:val="24"/>
          <w:u w:val="single"/>
          <w:lang w:val="en-GB"/>
        </w:rPr>
      </w:pPr>
      <w:r w:rsidRPr="00BE1563">
        <w:rPr>
          <w:rFonts w:ascii="Arial" w:hAnsi="Arial" w:cs="Arial"/>
          <w:b/>
          <w:i/>
          <w:sz w:val="24"/>
          <w:szCs w:val="24"/>
          <w:u w:val="single"/>
          <w:lang w:val="en-GB"/>
        </w:rPr>
        <w:t>Schedule of Fees and Charges</w:t>
      </w:r>
      <w:r w:rsidR="00855850">
        <w:rPr>
          <w:rFonts w:ascii="Arial" w:hAnsi="Arial" w:cs="Arial"/>
          <w:b/>
          <w:i/>
          <w:sz w:val="24"/>
          <w:szCs w:val="24"/>
          <w:u w:val="single"/>
          <w:lang w:val="en-GB"/>
        </w:rPr>
        <w:t xml:space="preserve"> 1</w:t>
      </w:r>
      <w:r w:rsidR="00855850" w:rsidRPr="00855850">
        <w:rPr>
          <w:rFonts w:ascii="Arial" w:hAnsi="Arial" w:cs="Arial"/>
          <w:b/>
          <w:i/>
          <w:sz w:val="24"/>
          <w:szCs w:val="24"/>
          <w:u w:val="single"/>
          <w:vertAlign w:val="superscript"/>
          <w:lang w:val="en-GB"/>
        </w:rPr>
        <w:t>st</w:t>
      </w:r>
      <w:r w:rsidR="00855850">
        <w:rPr>
          <w:rFonts w:ascii="Arial" w:hAnsi="Arial" w:cs="Arial"/>
          <w:b/>
          <w:i/>
          <w:sz w:val="24"/>
          <w:szCs w:val="24"/>
          <w:u w:val="single"/>
          <w:lang w:val="en-GB"/>
        </w:rPr>
        <w:t xml:space="preserve"> October 2025</w:t>
      </w:r>
    </w:p>
    <w:tbl>
      <w:tblPr>
        <w:tblW w:w="0" w:type="auto"/>
        <w:tblCellMar>
          <w:left w:w="0" w:type="dxa"/>
          <w:right w:w="0" w:type="dxa"/>
        </w:tblCellMar>
        <w:tblLook w:val="04A0" w:firstRow="1" w:lastRow="0" w:firstColumn="1" w:lastColumn="0" w:noHBand="0" w:noVBand="1"/>
      </w:tblPr>
      <w:tblGrid>
        <w:gridCol w:w="7972"/>
        <w:gridCol w:w="1477"/>
      </w:tblGrid>
      <w:tr w:rsidR="00C87FD1" w:rsidRPr="00C87FD1" w14:paraId="7BE55AC5" w14:textId="77777777" w:rsidTr="00562C13">
        <w:trPr>
          <w:trHeight w:val="499"/>
        </w:trPr>
        <w:tc>
          <w:tcPr>
            <w:tcW w:w="9449" w:type="dxa"/>
            <w:gridSpan w:val="2"/>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5D114DDF"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b/>
                <w:bCs/>
                <w:color w:val="FFFFFF"/>
                <w:sz w:val="24"/>
                <w:szCs w:val="24"/>
                <w:lang w:val="en-GB"/>
              </w:rPr>
              <w:t xml:space="preserve">Certificates (Straightforward certificate of </w:t>
            </w:r>
            <w:proofErr w:type="gramStart"/>
            <w:r w:rsidRPr="00C87FD1">
              <w:rPr>
                <w:rFonts w:ascii="Arial" w:eastAsia="Calibri" w:hAnsi="Arial" w:cs="Arial"/>
                <w:b/>
                <w:bCs/>
                <w:color w:val="FFFFFF"/>
                <w:sz w:val="24"/>
                <w:szCs w:val="24"/>
                <w:lang w:val="en-GB"/>
              </w:rPr>
              <w:t xml:space="preserve">fact)   </w:t>
            </w:r>
            <w:proofErr w:type="gramEnd"/>
          </w:p>
        </w:tc>
      </w:tr>
      <w:tr w:rsidR="00C87FD1" w:rsidRPr="00C87FD1" w14:paraId="05B8AF21"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833F3"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Private sick note - Incapacity certificate, required by patient for presentation to an employer (except those that the doctor is obliged to provide for statutory sick pay (SSP) purposes)</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094DB8D6" w14:textId="1A492089"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D64783">
              <w:rPr>
                <w:rFonts w:ascii="Arial" w:eastAsia="Calibri" w:hAnsi="Arial" w:cs="Arial"/>
                <w:b/>
                <w:bCs/>
                <w:sz w:val="24"/>
                <w:szCs w:val="24"/>
                <w:lang w:val="en-GB"/>
              </w:rPr>
              <w:t>5</w:t>
            </w:r>
            <w:r w:rsidRPr="00C87FD1">
              <w:rPr>
                <w:rFonts w:ascii="Arial" w:eastAsia="Calibri" w:hAnsi="Arial" w:cs="Arial"/>
                <w:b/>
                <w:bCs/>
                <w:sz w:val="24"/>
                <w:szCs w:val="24"/>
                <w:lang w:val="en-GB"/>
              </w:rPr>
              <w:t>5.00</w:t>
            </w:r>
          </w:p>
        </w:tc>
      </w:tr>
      <w:tr w:rsidR="00C87FD1" w:rsidRPr="00C87FD1" w14:paraId="7702EE27"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3401C"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Vaccination Certificates</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785F31B5" w14:textId="67C8F740"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2D1D66">
              <w:rPr>
                <w:rFonts w:ascii="Arial" w:eastAsia="Calibri" w:hAnsi="Arial" w:cs="Arial"/>
                <w:b/>
                <w:bCs/>
                <w:sz w:val="24"/>
                <w:szCs w:val="24"/>
                <w:lang w:val="en-GB"/>
              </w:rPr>
              <w:t>30</w:t>
            </w:r>
            <w:r w:rsidRPr="00C87FD1">
              <w:rPr>
                <w:rFonts w:ascii="Arial" w:eastAsia="Calibri" w:hAnsi="Arial" w:cs="Arial"/>
                <w:b/>
                <w:bCs/>
                <w:sz w:val="24"/>
                <w:szCs w:val="24"/>
                <w:lang w:val="en-GB"/>
              </w:rPr>
              <w:t>.00</w:t>
            </w:r>
          </w:p>
        </w:tc>
      </w:tr>
      <w:tr w:rsidR="00C87FD1" w:rsidRPr="00C87FD1" w14:paraId="6845F86E" w14:textId="77777777" w:rsidTr="00562C13">
        <w:trPr>
          <w:trHeight w:val="413"/>
        </w:trPr>
        <w:tc>
          <w:tcPr>
            <w:tcW w:w="9449" w:type="dxa"/>
            <w:gridSpan w:val="2"/>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467742AE"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b/>
                <w:bCs/>
                <w:color w:val="FFFFFF"/>
                <w:sz w:val="24"/>
                <w:szCs w:val="24"/>
                <w:lang w:val="en-GB"/>
              </w:rPr>
              <w:t>Complex Certificates or Forms</w:t>
            </w:r>
          </w:p>
        </w:tc>
      </w:tr>
      <w:tr w:rsidR="00C87FD1" w:rsidRPr="00C87FD1" w14:paraId="04EC95E6"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89164" w14:textId="76E8B382" w:rsidR="00C87FD1" w:rsidRPr="00C87FD1" w:rsidRDefault="00C87FD1" w:rsidP="00C87FD1">
            <w:pPr>
              <w:widowControl/>
              <w:spacing w:after="0" w:line="240" w:lineRule="auto"/>
              <w:rPr>
                <w:rFonts w:ascii="Calibri" w:eastAsia="Calibri" w:hAnsi="Calibri" w:cs="Calibri"/>
                <w:lang w:val="en-GB"/>
              </w:rPr>
            </w:pP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63CE85B6" w14:textId="08289C41" w:rsidR="00C87FD1" w:rsidRPr="00C87FD1" w:rsidRDefault="00C87FD1" w:rsidP="00C87FD1">
            <w:pPr>
              <w:widowControl/>
              <w:spacing w:after="0" w:line="240" w:lineRule="auto"/>
              <w:jc w:val="right"/>
              <w:rPr>
                <w:rFonts w:ascii="Calibri" w:eastAsia="Calibri" w:hAnsi="Calibri" w:cs="Calibri"/>
                <w:lang w:val="en-GB"/>
              </w:rPr>
            </w:pPr>
          </w:p>
        </w:tc>
      </w:tr>
      <w:tr w:rsidR="00C87FD1" w:rsidRPr="00C87FD1" w14:paraId="31AD897D"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89FBD"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Private medical insurance (PMI) claim form (validation of), to support a claim for benefit in connection with private medical insurance, or completion of a ’pre-treatment’ form</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7604D007" w14:textId="108A5D9B"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67163D">
              <w:rPr>
                <w:rFonts w:ascii="Arial" w:eastAsia="Calibri" w:hAnsi="Arial" w:cs="Arial"/>
                <w:b/>
                <w:bCs/>
                <w:sz w:val="24"/>
                <w:szCs w:val="24"/>
                <w:lang w:val="en-GB"/>
              </w:rPr>
              <w:t>6</w:t>
            </w:r>
            <w:r w:rsidRPr="00C87FD1">
              <w:rPr>
                <w:rFonts w:ascii="Arial" w:eastAsia="Calibri" w:hAnsi="Arial" w:cs="Arial"/>
                <w:b/>
                <w:bCs/>
                <w:sz w:val="24"/>
                <w:szCs w:val="24"/>
                <w:lang w:val="en-GB"/>
              </w:rPr>
              <w:t>0.00</w:t>
            </w:r>
          </w:p>
        </w:tc>
      </w:tr>
      <w:tr w:rsidR="00C87FD1" w:rsidRPr="00C87FD1" w14:paraId="2363D301"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05E71"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Travel or Holiday Cancellation insurance claim form</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7CB413AD" w14:textId="77777777"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£60.00</w:t>
            </w:r>
          </w:p>
        </w:tc>
      </w:tr>
      <w:tr w:rsidR="00C87FD1" w:rsidRPr="00C87FD1" w14:paraId="54A2898F" w14:textId="77777777" w:rsidTr="00562C13">
        <w:trPr>
          <w:trHeight w:val="401"/>
        </w:trPr>
        <w:tc>
          <w:tcPr>
            <w:tcW w:w="9449" w:type="dxa"/>
            <w:gridSpan w:val="2"/>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696B4E2A"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b/>
                <w:bCs/>
                <w:color w:val="FFFFFF"/>
                <w:sz w:val="24"/>
                <w:szCs w:val="24"/>
                <w:lang w:val="en-GB"/>
              </w:rPr>
              <w:t>Medical Examinations and Reports</w:t>
            </w:r>
          </w:p>
        </w:tc>
      </w:tr>
      <w:tr w:rsidR="00C87FD1" w:rsidRPr="00C87FD1" w14:paraId="0BA8A260"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406CA"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Pre-employment or Employer's examination and report (Local Authority)</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36057D67" w14:textId="1818CD11"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£1</w:t>
            </w:r>
            <w:r w:rsidR="00E47A43">
              <w:rPr>
                <w:rFonts w:ascii="Arial" w:eastAsia="Calibri" w:hAnsi="Arial" w:cs="Arial"/>
                <w:b/>
                <w:bCs/>
                <w:sz w:val="24"/>
                <w:szCs w:val="24"/>
                <w:lang w:val="en-GB"/>
              </w:rPr>
              <w:t>5</w:t>
            </w:r>
            <w:r w:rsidRPr="00C87FD1">
              <w:rPr>
                <w:rFonts w:ascii="Arial" w:eastAsia="Calibri" w:hAnsi="Arial" w:cs="Arial"/>
                <w:b/>
                <w:bCs/>
                <w:sz w:val="24"/>
                <w:szCs w:val="24"/>
                <w:lang w:val="en-GB"/>
              </w:rPr>
              <w:t>0.00</w:t>
            </w:r>
          </w:p>
        </w:tc>
      </w:tr>
      <w:tr w:rsidR="00C87FD1" w:rsidRPr="00C87FD1" w14:paraId="24EFDBE8"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9FB10"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Pre-employment or Employer's examination and report (Private)</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7FD18BDF" w14:textId="3A4D4E36"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£1</w:t>
            </w:r>
            <w:r w:rsidR="00E47A43">
              <w:rPr>
                <w:rFonts w:ascii="Arial" w:eastAsia="Calibri" w:hAnsi="Arial" w:cs="Arial"/>
                <w:b/>
                <w:bCs/>
                <w:sz w:val="24"/>
                <w:szCs w:val="24"/>
                <w:lang w:val="en-GB"/>
              </w:rPr>
              <w:t>8</w:t>
            </w:r>
            <w:r w:rsidRPr="00C87FD1">
              <w:rPr>
                <w:rFonts w:ascii="Arial" w:eastAsia="Calibri" w:hAnsi="Arial" w:cs="Arial"/>
                <w:b/>
                <w:bCs/>
                <w:sz w:val="24"/>
                <w:szCs w:val="24"/>
                <w:lang w:val="en-GB"/>
              </w:rPr>
              <w:t>0.00</w:t>
            </w:r>
          </w:p>
        </w:tc>
      </w:tr>
      <w:tr w:rsidR="00C87FD1" w:rsidRPr="00C87FD1" w14:paraId="73ED46C1"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DF71F"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Written report without examination, providing a detailed opinion and statement on the condition of the patient</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638E4E4B" w14:textId="372C6A68"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20 mins £</w:t>
            </w:r>
            <w:r w:rsidR="00202CE8">
              <w:rPr>
                <w:rFonts w:ascii="Arial" w:eastAsia="Calibri" w:hAnsi="Arial" w:cs="Arial"/>
                <w:b/>
                <w:bCs/>
                <w:sz w:val="24"/>
                <w:szCs w:val="24"/>
                <w:lang w:val="en-GB"/>
              </w:rPr>
              <w:t>100</w:t>
            </w:r>
          </w:p>
          <w:p w14:paraId="655E764D" w14:textId="5BF7F641"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30 mins £1</w:t>
            </w:r>
            <w:r w:rsidR="00202CE8">
              <w:rPr>
                <w:rFonts w:ascii="Arial" w:eastAsia="Calibri" w:hAnsi="Arial" w:cs="Arial"/>
                <w:b/>
                <w:bCs/>
                <w:sz w:val="24"/>
                <w:szCs w:val="24"/>
                <w:lang w:val="en-GB"/>
              </w:rPr>
              <w:t>5</w:t>
            </w:r>
            <w:r w:rsidRPr="00C87FD1">
              <w:rPr>
                <w:rFonts w:ascii="Arial" w:eastAsia="Calibri" w:hAnsi="Arial" w:cs="Arial"/>
                <w:b/>
                <w:bCs/>
                <w:sz w:val="24"/>
                <w:szCs w:val="24"/>
                <w:lang w:val="en-GB"/>
              </w:rPr>
              <w:t>0</w:t>
            </w:r>
          </w:p>
        </w:tc>
      </w:tr>
      <w:tr w:rsidR="00C87FD1" w:rsidRPr="00C87FD1" w14:paraId="4D56B21F"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051B2"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Written report (comprehensive) with examination (e.g. 20 minutes)</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1D0B15F9" w14:textId="596F2777"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£1</w:t>
            </w:r>
            <w:r w:rsidR="009A0940">
              <w:rPr>
                <w:rFonts w:ascii="Arial" w:eastAsia="Calibri" w:hAnsi="Arial" w:cs="Arial"/>
                <w:b/>
                <w:bCs/>
                <w:sz w:val="24"/>
                <w:szCs w:val="24"/>
                <w:lang w:val="en-GB"/>
              </w:rPr>
              <w:t>7</w:t>
            </w:r>
            <w:r w:rsidRPr="00C87FD1">
              <w:rPr>
                <w:rFonts w:ascii="Arial" w:eastAsia="Calibri" w:hAnsi="Arial" w:cs="Arial"/>
                <w:b/>
                <w:bCs/>
                <w:sz w:val="24"/>
                <w:szCs w:val="24"/>
                <w:lang w:val="en-GB"/>
              </w:rPr>
              <w:t>5.00</w:t>
            </w:r>
          </w:p>
        </w:tc>
      </w:tr>
      <w:tr w:rsidR="00C87FD1" w:rsidRPr="00C87FD1" w14:paraId="105A4C49" w14:textId="77777777" w:rsidTr="00562C13">
        <w:trPr>
          <w:trHeight w:val="438"/>
        </w:trPr>
        <w:tc>
          <w:tcPr>
            <w:tcW w:w="9449" w:type="dxa"/>
            <w:gridSpan w:val="2"/>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11FC1FBD"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b/>
                <w:bCs/>
                <w:color w:val="FFFFFF"/>
                <w:sz w:val="24"/>
                <w:szCs w:val="24"/>
                <w:lang w:val="en-GB"/>
              </w:rPr>
              <w:t>Driving</w:t>
            </w:r>
          </w:p>
        </w:tc>
      </w:tr>
      <w:tr w:rsidR="00C87FD1" w:rsidRPr="00C87FD1" w14:paraId="277229E0"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D4FF4"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Driving medical examination and report (30 mins) for insurance or employment HGV/PSV/PCV/LGV/Taxi/Elderly Driver/Racing Driver</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2C612FC4" w14:textId="158F0D3D"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F804B8">
              <w:rPr>
                <w:rFonts w:ascii="Arial" w:eastAsia="Calibri" w:hAnsi="Arial" w:cs="Arial"/>
                <w:b/>
                <w:bCs/>
                <w:sz w:val="24"/>
                <w:szCs w:val="24"/>
                <w:lang w:val="en-GB"/>
              </w:rPr>
              <w:t>145.00</w:t>
            </w:r>
          </w:p>
        </w:tc>
      </w:tr>
      <w:tr w:rsidR="00C87FD1" w:rsidRPr="00C87FD1" w14:paraId="367EC25E" w14:textId="77777777" w:rsidTr="00562C13">
        <w:trPr>
          <w:trHeight w:val="369"/>
        </w:trPr>
        <w:tc>
          <w:tcPr>
            <w:tcW w:w="9449" w:type="dxa"/>
            <w:gridSpan w:val="2"/>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61BD4EA4"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b/>
                <w:bCs/>
                <w:color w:val="FFFFFF"/>
                <w:sz w:val="24"/>
                <w:szCs w:val="24"/>
                <w:lang w:val="en-GB"/>
              </w:rPr>
              <w:t xml:space="preserve">Adoption and </w:t>
            </w:r>
            <w:proofErr w:type="gramStart"/>
            <w:r w:rsidRPr="00C87FD1">
              <w:rPr>
                <w:rFonts w:ascii="Arial" w:eastAsia="Calibri" w:hAnsi="Arial" w:cs="Arial"/>
                <w:b/>
                <w:bCs/>
                <w:color w:val="FFFFFF"/>
                <w:sz w:val="24"/>
                <w:szCs w:val="24"/>
                <w:lang w:val="en-GB"/>
              </w:rPr>
              <w:t>Fostering</w:t>
            </w:r>
            <w:proofErr w:type="gramEnd"/>
            <w:r w:rsidRPr="00C87FD1">
              <w:rPr>
                <w:rFonts w:ascii="Arial" w:eastAsia="Calibri" w:hAnsi="Arial" w:cs="Arial"/>
                <w:b/>
                <w:bCs/>
                <w:color w:val="FFFFFF"/>
                <w:sz w:val="24"/>
                <w:szCs w:val="24"/>
                <w:lang w:val="en-GB"/>
              </w:rPr>
              <w:t xml:space="preserve">  </w:t>
            </w:r>
          </w:p>
        </w:tc>
      </w:tr>
      <w:tr w:rsidR="00C87FD1" w:rsidRPr="00C87FD1" w14:paraId="565741DA"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3735B"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 xml:space="preserve">Form AH – Health assessment on a prospective carer  </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119D306B" w14:textId="259B092A"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754A64">
              <w:rPr>
                <w:rFonts w:ascii="Arial" w:eastAsia="Calibri" w:hAnsi="Arial" w:cs="Arial"/>
                <w:b/>
                <w:bCs/>
                <w:sz w:val="24"/>
                <w:szCs w:val="24"/>
                <w:lang w:val="en-GB"/>
              </w:rPr>
              <w:t>100.00</w:t>
            </w:r>
          </w:p>
        </w:tc>
      </w:tr>
      <w:tr w:rsidR="00C87FD1" w:rsidRPr="00C87FD1" w14:paraId="0C6F8B89"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61EE3"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Form AH2</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705BCA5F" w14:textId="513B4FEC"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754A64">
              <w:rPr>
                <w:rFonts w:ascii="Arial" w:eastAsia="Calibri" w:hAnsi="Arial" w:cs="Arial"/>
                <w:b/>
                <w:bCs/>
                <w:sz w:val="24"/>
                <w:szCs w:val="24"/>
                <w:lang w:val="en-GB"/>
              </w:rPr>
              <w:t>50.00</w:t>
            </w:r>
          </w:p>
        </w:tc>
      </w:tr>
      <w:tr w:rsidR="00C87FD1" w:rsidRPr="00C87FD1" w14:paraId="38C7416B" w14:textId="77777777" w:rsidTr="00562C13">
        <w:trPr>
          <w:trHeight w:val="417"/>
        </w:trPr>
        <w:tc>
          <w:tcPr>
            <w:tcW w:w="9449" w:type="dxa"/>
            <w:gridSpan w:val="2"/>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2E48C556"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b/>
                <w:bCs/>
                <w:color w:val="FFFFFF"/>
                <w:sz w:val="24"/>
                <w:szCs w:val="24"/>
                <w:lang w:val="en-GB"/>
              </w:rPr>
              <w:t xml:space="preserve">To whom it may concern/ Private letters  </w:t>
            </w:r>
          </w:p>
        </w:tc>
      </w:tr>
      <w:tr w:rsidR="00C87FD1" w:rsidRPr="00C87FD1" w14:paraId="510037BE"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58328"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Short (one paragraph)</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6D2574D6" w14:textId="09664025"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855850">
              <w:rPr>
                <w:rFonts w:ascii="Arial" w:eastAsia="Calibri" w:hAnsi="Arial" w:cs="Arial"/>
                <w:b/>
                <w:bCs/>
                <w:sz w:val="24"/>
                <w:szCs w:val="24"/>
                <w:lang w:val="en-GB"/>
              </w:rPr>
              <w:t>30</w:t>
            </w:r>
            <w:r w:rsidRPr="00C87FD1">
              <w:rPr>
                <w:rFonts w:ascii="Arial" w:eastAsia="Calibri" w:hAnsi="Arial" w:cs="Arial"/>
                <w:b/>
                <w:bCs/>
                <w:sz w:val="24"/>
                <w:szCs w:val="24"/>
                <w:lang w:val="en-GB"/>
              </w:rPr>
              <w:t>.00</w:t>
            </w:r>
          </w:p>
        </w:tc>
      </w:tr>
      <w:tr w:rsidR="00C87FD1" w:rsidRPr="00C87FD1" w14:paraId="21374816"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7538F"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One Page</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66FD5F20" w14:textId="4766EE32"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£4</w:t>
            </w:r>
            <w:r w:rsidR="00855850">
              <w:rPr>
                <w:rFonts w:ascii="Arial" w:eastAsia="Calibri" w:hAnsi="Arial" w:cs="Arial"/>
                <w:b/>
                <w:bCs/>
                <w:sz w:val="24"/>
                <w:szCs w:val="24"/>
                <w:lang w:val="en-GB"/>
              </w:rPr>
              <w:t>5</w:t>
            </w:r>
            <w:r w:rsidRPr="00C87FD1">
              <w:rPr>
                <w:rFonts w:ascii="Arial" w:eastAsia="Calibri" w:hAnsi="Arial" w:cs="Arial"/>
                <w:b/>
                <w:bCs/>
                <w:sz w:val="24"/>
                <w:szCs w:val="24"/>
                <w:lang w:val="en-GB"/>
              </w:rPr>
              <w:t>.00</w:t>
            </w:r>
          </w:p>
        </w:tc>
      </w:tr>
      <w:tr w:rsidR="00C87FD1" w:rsidRPr="00C87FD1" w14:paraId="71BF337D" w14:textId="77777777" w:rsidTr="00562C13">
        <w:tc>
          <w:tcPr>
            <w:tcW w:w="7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53853" w14:textId="77777777" w:rsidR="00C87FD1" w:rsidRPr="00C87FD1" w:rsidRDefault="00C87FD1" w:rsidP="00C87FD1">
            <w:pPr>
              <w:widowControl/>
              <w:spacing w:after="0" w:line="240" w:lineRule="auto"/>
              <w:rPr>
                <w:rFonts w:ascii="Calibri" w:eastAsia="Calibri" w:hAnsi="Calibri" w:cs="Calibri"/>
                <w:lang w:val="en-GB"/>
              </w:rPr>
            </w:pPr>
            <w:r w:rsidRPr="00C87FD1">
              <w:rPr>
                <w:rFonts w:ascii="Arial" w:eastAsia="Calibri" w:hAnsi="Arial" w:cs="Arial"/>
                <w:sz w:val="24"/>
                <w:szCs w:val="24"/>
                <w:lang w:val="en-GB"/>
              </w:rPr>
              <w:t>More than one page</w:t>
            </w:r>
          </w:p>
        </w:tc>
        <w:tc>
          <w:tcPr>
            <w:tcW w:w="1477" w:type="dxa"/>
            <w:tcBorders>
              <w:top w:val="nil"/>
              <w:left w:val="nil"/>
              <w:bottom w:val="single" w:sz="8" w:space="0" w:color="auto"/>
              <w:right w:val="single" w:sz="8" w:space="0" w:color="auto"/>
            </w:tcBorders>
            <w:tcMar>
              <w:top w:w="0" w:type="dxa"/>
              <w:left w:w="108" w:type="dxa"/>
              <w:bottom w:w="0" w:type="dxa"/>
              <w:right w:w="108" w:type="dxa"/>
            </w:tcMar>
            <w:hideMark/>
          </w:tcPr>
          <w:p w14:paraId="6EDEBB2A" w14:textId="1452E1B2" w:rsidR="00C87FD1" w:rsidRPr="00C87FD1" w:rsidRDefault="00C87FD1" w:rsidP="00C87FD1">
            <w:pPr>
              <w:widowControl/>
              <w:spacing w:after="0" w:line="240" w:lineRule="auto"/>
              <w:jc w:val="right"/>
              <w:rPr>
                <w:rFonts w:ascii="Calibri" w:eastAsia="Calibri" w:hAnsi="Calibri" w:cs="Calibri"/>
                <w:lang w:val="en-GB"/>
              </w:rPr>
            </w:pPr>
            <w:r w:rsidRPr="00C87FD1">
              <w:rPr>
                <w:rFonts w:ascii="Arial" w:eastAsia="Calibri" w:hAnsi="Arial" w:cs="Arial"/>
                <w:b/>
                <w:bCs/>
                <w:sz w:val="24"/>
                <w:szCs w:val="24"/>
                <w:lang w:val="en-GB"/>
              </w:rPr>
              <w:t>£</w:t>
            </w:r>
            <w:r w:rsidR="00855850">
              <w:rPr>
                <w:rFonts w:ascii="Arial" w:eastAsia="Calibri" w:hAnsi="Arial" w:cs="Arial"/>
                <w:b/>
                <w:bCs/>
                <w:sz w:val="24"/>
                <w:szCs w:val="24"/>
                <w:lang w:val="en-GB"/>
              </w:rPr>
              <w:t>7</w:t>
            </w:r>
            <w:r w:rsidRPr="00C87FD1">
              <w:rPr>
                <w:rFonts w:ascii="Arial" w:eastAsia="Calibri" w:hAnsi="Arial" w:cs="Arial"/>
                <w:b/>
                <w:bCs/>
                <w:sz w:val="24"/>
                <w:szCs w:val="24"/>
                <w:lang w:val="en-GB"/>
              </w:rPr>
              <w:t>0.00</w:t>
            </w:r>
          </w:p>
        </w:tc>
      </w:tr>
    </w:tbl>
    <w:p w14:paraId="60D2BEDA" w14:textId="77777777" w:rsidR="00C87FD1" w:rsidRPr="00C87FD1" w:rsidRDefault="00C87FD1" w:rsidP="00C87FD1">
      <w:pPr>
        <w:widowControl/>
        <w:spacing w:after="0" w:line="240" w:lineRule="auto"/>
        <w:rPr>
          <w:rFonts w:ascii="Calibri" w:eastAsia="Calibri" w:hAnsi="Calibri" w:cs="Calibri"/>
          <w:lang w:val="en-GB"/>
        </w:rPr>
      </w:pPr>
    </w:p>
    <w:sectPr w:rsidR="00C87FD1" w:rsidRPr="00C87FD1" w:rsidSect="00C21501">
      <w:headerReference w:type="default" r:id="rId16"/>
      <w:footerReference w:type="default" r:id="rId17"/>
      <w:pgSz w:w="11900" w:h="16820"/>
      <w:pgMar w:top="2119" w:right="1410" w:bottom="1440" w:left="102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FA84" w14:textId="77777777" w:rsidR="007E4D60" w:rsidRDefault="007E4D60" w:rsidP="008A326E">
      <w:pPr>
        <w:spacing w:after="0" w:line="240" w:lineRule="auto"/>
      </w:pPr>
      <w:r>
        <w:separator/>
      </w:r>
    </w:p>
  </w:endnote>
  <w:endnote w:type="continuationSeparator" w:id="0">
    <w:p w14:paraId="02E8703F" w14:textId="77777777" w:rsidR="007E4D60" w:rsidRDefault="007E4D60" w:rsidP="008A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76EE" w14:textId="0CB2667E" w:rsidR="006A7628" w:rsidRPr="00C21501" w:rsidRDefault="006A7628" w:rsidP="00C21501">
    <w:pPr>
      <w:pStyle w:val="Footer"/>
      <w:pBdr>
        <w:top w:val="single" w:sz="4" w:space="1" w:color="A5A5A5" w:themeColor="background1" w:themeShade="A5"/>
      </w:pBdr>
      <w:rPr>
        <w:rFonts w:ascii="Arial" w:hAnsi="Arial" w:cs="Arial"/>
        <w:color w:val="808080" w:themeColor="background1" w:themeShade="80"/>
      </w:rPr>
    </w:pPr>
    <w:r w:rsidRPr="006A7628">
      <w:rPr>
        <w:rFonts w:ascii="Arial" w:hAnsi="Arial" w:cs="Arial"/>
        <w:noProof/>
        <w:color w:val="808080" w:themeColor="background1" w:themeShade="80"/>
        <w:lang w:val="en-GB" w:eastAsia="en-GB"/>
      </w:rPr>
      <mc:AlternateContent>
        <mc:Choice Requires="wpg">
          <w:drawing>
            <wp:anchor distT="0" distB="0" distL="114300" distR="114300" simplePos="0" relativeHeight="251658240" behindDoc="0" locked="0" layoutInCell="0" allowOverlap="1" wp14:anchorId="0EA6691C" wp14:editId="211B1524">
              <wp:simplePos x="0" y="0"/>
              <wp:positionH relativeFrom="leftMargin">
                <wp:align>center</wp:align>
              </wp:positionH>
              <mc:AlternateContent>
                <mc:Choice Requires="wp14">
                  <wp:positionV relativeFrom="margin">
                    <wp14:pctPosVOffset>90000</wp14:pctPosVOffset>
                  </wp:positionV>
                </mc:Choice>
                <mc:Fallback>
                  <wp:positionV relativeFrom="page">
                    <wp:posOffset>8923655</wp:posOffset>
                  </wp:positionV>
                </mc:Fallback>
              </mc:AlternateContent>
              <wp:extent cx="737870" cy="615950"/>
              <wp:effectExtent l="0" t="0" r="5080" b="381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319" y="13204"/>
                        <a:chExt cx="1162" cy="970"/>
                      </a:xfrm>
                    </wpg:grpSpPr>
                    <wpg:grpSp>
                      <wpg:cNvPr id="394" name="Group 394"/>
                      <wpg:cNvGrpSpPr>
                        <a:grpSpLocks noChangeAspect="1"/>
                      </wpg:cNvGrpSpPr>
                      <wpg:grpSpPr bwMode="auto">
                        <a:xfrm>
                          <a:off x="319" y="13723"/>
                          <a:ext cx="1161" cy="451"/>
                          <a:chOff x="-6" y="3399"/>
                          <a:chExt cx="12197" cy="4253"/>
                        </a:xfrm>
                      </wpg:grpSpPr>
                      <wpg:grpSp>
                        <wpg:cNvPr id="395" name="Group 395"/>
                        <wpg:cNvGrpSpPr>
                          <a:grpSpLocks noChangeAspect="1"/>
                        </wpg:cNvGrpSpPr>
                        <wpg:grpSpPr bwMode="auto">
                          <a:xfrm>
                            <a:off x="-6" y="3717"/>
                            <a:ext cx="12189" cy="3550"/>
                            <a:chOff x="18" y="7468"/>
                            <a:chExt cx="12189" cy="3550"/>
                          </a:xfrm>
                        </wpg:grpSpPr>
                        <wps:wsp>
                          <wps:cNvPr id="396" name="Freeform 396"/>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7"/>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8"/>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9" name="Freeform 399"/>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1"/>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2"/>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3"/>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4"/>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Text Box 405"/>
                      <wps:cNvSpPr txBox="1">
                        <a:spLocks noChangeArrowheads="1"/>
                      </wps:cNvSpPr>
                      <wps:spPr bwMode="auto">
                        <a:xfrm>
                          <a:off x="423" y="13204"/>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4FA9" w14:textId="77777777" w:rsidR="006A7628" w:rsidRDefault="006A7628" w:rsidP="006A7628">
                            <w:pPr>
                              <w:jc w:val="center"/>
                              <w:rPr>
                                <w:color w:val="4F81BD" w:themeColor="accent1"/>
                              </w:rPr>
                            </w:pPr>
                            <w:r>
                              <w:fldChar w:fldCharType="begin"/>
                            </w:r>
                            <w:r>
                              <w:instrText xml:space="preserve"> PAGE   \* MERGEFORMAT </w:instrText>
                            </w:r>
                            <w:r>
                              <w:fldChar w:fldCharType="separate"/>
                            </w:r>
                            <w:r w:rsidR="00C025D5" w:rsidRPr="00C025D5">
                              <w:rPr>
                                <w:noProof/>
                                <w:color w:val="4F81BD" w:themeColor="accent1"/>
                              </w:rPr>
                              <w:t>1</w:t>
                            </w:r>
                            <w:r>
                              <w:rPr>
                                <w:noProof/>
                                <w:color w:val="4F81BD" w:themeColor="accent1"/>
                              </w:rPr>
                              <w:fldChar w:fldCharType="end"/>
                            </w:r>
                          </w:p>
                          <w:p w14:paraId="7FB7E7F3" w14:textId="77777777" w:rsidR="006A7628" w:rsidRDefault="006A7628" w:rsidP="006A7628"/>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0EA6691C" id="Group 393" o:spid="_x0000_s1027" style="position:absolute;margin-left:0;margin-top:0;width:58.1pt;height:48.5pt;z-index:251658240;mso-width-percent:800;mso-top-percent:900;mso-position-horizontal:center;mso-position-horizontal-relative:left-margin-area;mso-position-vertical-relative:margin;mso-width-percent:800;mso-top-percent:9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" o:allowincell="f">
              <v:group id="Group 394" o:spid="_x0000_s1028"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o:lock v:ext="edit" aspectratio="t"/>
                <v:group id="Group 39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o:lock v:ext="edit" aspectratio="t"/>
                  <v:shape id="Freeform 39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" path="m,l17,2863,7132,2578r,-2378l,xe" fillcolor="#a7bfde" stroked="f">
                    <v:fill opacity="32896f"/>
                    <v:path arrowok="t" o:connecttype="custom" o:connectlocs="0,0;17,2863;7132,2578;7132,200;0,0" o:connectangles="0,0,0,0,0"/>
                    <o:lock v:ext="edit" aspectratio="t"/>
                  </v:shape>
                  <v:shape id="Freeform 39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" path="m,569l,2930r3466,620l3466,,,569xe" fillcolor="#d3dfee" stroked="f">
                    <v:fill opacity="32896f"/>
                    <v:path arrowok="t" o:connecttype="custom" o:connectlocs="0,569;0,2930;3466,3550;3466,0;0,569" o:connectangles="0,0,0,0,0"/>
                    <o:lock v:ext="edit" aspectratio="t"/>
                  </v:shape>
                  <v:shape id="Freeform 39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39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" path="m1,251l,2662r4120,251l4120,,1,251xe" fillcolor="#d8d8d8" stroked="f">
                  <v:path arrowok="t" o:connecttype="custom" o:connectlocs="1,251;0,2662;4120,2913;4120,0;1,251" o:connectangles="0,0,0,0,0"/>
                  <o:lock v:ext="edit" aspectratio="t"/>
                </v:shape>
                <v:shape id="Freeform 40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" path="m,l,4236,3985,3349r,-2428l,xe" fillcolor="#bfbfbf" stroked="f">
                  <v:path arrowok="t" o:connecttype="custom" o:connectlocs="0,0;0,4236;3985,3349;3985,921;0,0" o:connectangles="0,0,0,0,0"/>
                  <o:lock v:ext="edit" aspectratio="t"/>
                </v:shape>
                <v:shape id="Freeform 40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" path="m4086,r-2,4253l,3198,,1072,4086,xe" fillcolor="#d8d8d8" stroked="f">
                  <v:path arrowok="t" o:connecttype="custom" o:connectlocs="4086,0;4084,4253;0,3198;0,1072;4086,0" o:connectangles="0,0,0,0,0"/>
                  <o:lock v:ext="edit" aspectratio="t"/>
                </v:shape>
                <v:shape id="Freeform 40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0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" path="m,l17,3835,6011,2629r,-1390l,xe" fillcolor="#a7bfde" stroked="f">
                  <v:fill opacity="46003f"/>
                  <v:path arrowok="t" o:connecttype="custom" o:connectlocs="0,0;17,3835;6011,2629;6011,1239;0,0" o:connectangles="0,0,0,0,0"/>
                  <o:lock v:ext="edit" aspectratio="t"/>
                </v:shape>
                <v:shape id="Freeform 40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9"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" filled="f" stroked="f">
                <v:textbox inset=",0,,0">
                  <w:txbxContent>
                    <w:p w14:paraId="59F74FA9" w14:textId="77777777" w:rsidR="006A7628" w:rsidRDefault="006A7628" w:rsidP="006A7628">
                      <w:pPr>
                        <w:jc w:val="center"/>
                        <w:rPr>
                          <w:color w:val="4F81BD" w:themeColor="accent1"/>
                        </w:rPr>
                      </w:pPr>
                      <w:r>
                        <w:fldChar w:fldCharType="begin"/>
                      </w:r>
                      <w:r>
                        <w:instrText xml:space="preserve"> PAGE   \* MERGEFORMAT </w:instrText>
                      </w:r>
                      <w:r>
                        <w:fldChar w:fldCharType="separate"/>
                      </w:r>
                      <w:r w:rsidR="00C025D5" w:rsidRPr="00C025D5">
                        <w:rPr>
                          <w:noProof/>
                          <w:color w:val="4F81BD" w:themeColor="accent1"/>
                        </w:rPr>
                        <w:t>1</w:t>
                      </w:r>
                      <w:r>
                        <w:rPr>
                          <w:noProof/>
                          <w:color w:val="4F81BD" w:themeColor="accent1"/>
                        </w:rPr>
                        <w:fldChar w:fldCharType="end"/>
                      </w:r>
                    </w:p>
                    <w:p w14:paraId="7FB7E7F3" w14:textId="77777777" w:rsidR="006A7628" w:rsidRDefault="006A7628" w:rsidP="006A7628"/>
                  </w:txbxContent>
                </v:textbox>
              </v:shape>
              <w10:wrap anchorx="margin" anchory="margin"/>
            </v:group>
          </w:pict>
        </mc:Fallback>
      </mc:AlternateContent>
    </w:r>
    <w:r w:rsidRPr="006A7628">
      <w:rPr>
        <w:rFonts w:ascii="Arial" w:hAnsi="Arial" w:cs="Arial"/>
        <w:color w:val="808080" w:themeColor="background1" w:themeShade="80"/>
      </w:rPr>
      <w:t xml:space="preserve"> | </w:t>
    </w:r>
    <w:sdt>
      <w:sdtPr>
        <w:rPr>
          <w:rFonts w:ascii="Arial" w:hAnsi="Arial" w:cs="Arial"/>
          <w:noProof/>
          <w:color w:val="808080" w:themeColor="background1" w:themeShade="80"/>
        </w:rPr>
        <w:alias w:val="Address"/>
        <w:id w:val="76117950"/>
        <w:placeholder>
          <w:docPart w:val="D941267FB5B643C5A1F0AF26B028611A"/>
        </w:placeholder>
        <w:dataBinding w:prefixMappings="xmlns:ns0='http://schemas.microsoft.com/office/2006/coverPageProps'" w:xpath="/ns0:CoverPageProperties[1]/ns0:CompanyAddress[1]" w:storeItemID="{55AF091B-3C7A-41E3-B477-F2FDAA23CFDA}"/>
        <w:text w:multiLine="1"/>
      </w:sdtPr>
      <w:sdtEndPr/>
      <w:sdtContent>
        <w:r w:rsidRPr="006A7628">
          <w:rPr>
            <w:rFonts w:ascii="Arial" w:hAnsi="Arial" w:cs="Arial"/>
            <w:noProof/>
            <w:color w:val="808080" w:themeColor="background1" w:themeShade="80"/>
          </w:rPr>
          <w:t>Version 1.</w:t>
        </w:r>
        <w:r w:rsidR="00561019">
          <w:rPr>
            <w:rFonts w:ascii="Arial" w:hAnsi="Arial" w:cs="Arial"/>
            <w:noProof/>
            <w:color w:val="808080" w:themeColor="background1" w:themeShade="80"/>
          </w:rPr>
          <w:t>4</w:t>
        </w:r>
        <w:r w:rsidRPr="006A7628">
          <w:rPr>
            <w:rFonts w:ascii="Arial" w:hAnsi="Arial" w:cs="Arial"/>
            <w:noProof/>
            <w:color w:val="808080" w:themeColor="background1" w:themeShade="80"/>
          </w:rPr>
          <w:t xml:space="preserve"> | </w:t>
        </w:r>
        <w:r w:rsidRPr="006A7628">
          <w:rPr>
            <w:rFonts w:ascii="Arial" w:hAnsi="Arial" w:cs="Arial"/>
            <w:noProof/>
            <w:color w:val="808080" w:themeColor="background1" w:themeShade="80"/>
          </w:rPr>
          <w:br/>
          <w:t xml:space="preserve">Person responsible for the review of this policy:  </w:t>
        </w:r>
        <w:r w:rsidR="00436431">
          <w:rPr>
            <w:rFonts w:ascii="Arial" w:hAnsi="Arial" w:cs="Arial"/>
            <w:noProof/>
            <w:color w:val="808080" w:themeColor="background1" w:themeShade="80"/>
          </w:rPr>
          <w:t>Sarah Grindley</w:t>
        </w:r>
        <w:r w:rsidR="00BE1563">
          <w:rPr>
            <w:rFonts w:ascii="Arial" w:hAnsi="Arial" w:cs="Arial"/>
            <w:noProof/>
            <w:color w:val="808080" w:themeColor="background1" w:themeShade="80"/>
          </w:rPr>
          <w:t xml:space="preserve">, </w:t>
        </w:r>
        <w:r w:rsidR="00436431">
          <w:rPr>
            <w:rFonts w:ascii="Arial" w:hAnsi="Arial" w:cs="Arial"/>
            <w:noProof/>
            <w:color w:val="808080" w:themeColor="background1" w:themeShade="80"/>
          </w:rPr>
          <w:t>Executive Assistant</w:t>
        </w:r>
        <w:r w:rsidR="00A407EF">
          <w:rPr>
            <w:rFonts w:ascii="Arial" w:hAnsi="Arial" w:cs="Arial"/>
            <w:noProof/>
            <w:color w:val="808080" w:themeColor="background1" w:themeShade="80"/>
          </w:rPr>
          <w:br/>
        </w:r>
        <w:r w:rsidR="00561019">
          <w:rPr>
            <w:rFonts w:ascii="Arial" w:hAnsi="Arial" w:cs="Arial"/>
            <w:noProof/>
            <w:color w:val="808080" w:themeColor="background1" w:themeShade="80"/>
          </w:rPr>
          <w:t>Up</w:t>
        </w:r>
        <w:r w:rsidR="00E70CCF">
          <w:rPr>
            <w:rFonts w:ascii="Arial" w:hAnsi="Arial" w:cs="Arial"/>
            <w:noProof/>
            <w:color w:val="808080" w:themeColor="background1" w:themeShade="80"/>
          </w:rPr>
          <w:t>d</w:t>
        </w:r>
        <w:r w:rsidRPr="006A7628">
          <w:rPr>
            <w:rFonts w:ascii="Arial" w:hAnsi="Arial" w:cs="Arial"/>
            <w:noProof/>
            <w:color w:val="808080" w:themeColor="background1" w:themeShade="80"/>
          </w:rPr>
          <w:t xml:space="preserve">ated:         </w:t>
        </w:r>
        <w:r w:rsidR="00E70CCF">
          <w:rPr>
            <w:rFonts w:ascii="Arial" w:hAnsi="Arial" w:cs="Arial"/>
            <w:noProof/>
            <w:color w:val="808080" w:themeColor="background1" w:themeShade="80"/>
          </w:rPr>
          <w:t>Sept 2025</w:t>
        </w:r>
        <w:r w:rsidR="0028140D">
          <w:rPr>
            <w:rFonts w:ascii="Arial" w:hAnsi="Arial" w:cs="Arial"/>
            <w:noProof/>
            <w:color w:val="808080" w:themeColor="background1" w:themeShade="80"/>
          </w:rPr>
          <w:br/>
          <w:t xml:space="preserve">Review Date:  </w:t>
        </w:r>
        <w:r w:rsidR="00C21501">
          <w:rPr>
            <w:rFonts w:ascii="Arial" w:hAnsi="Arial" w:cs="Arial"/>
            <w:noProof/>
            <w:color w:val="808080" w:themeColor="background1" w:themeShade="80"/>
          </w:rPr>
          <w:t>Sept 202</w:t>
        </w:r>
        <w:r w:rsidR="00E70CCF">
          <w:rPr>
            <w:rFonts w:ascii="Arial" w:hAnsi="Arial" w:cs="Arial"/>
            <w:noProof/>
            <w:color w:val="808080" w:themeColor="background1" w:themeShade="80"/>
          </w:rPr>
          <w:t>7</w:t>
        </w:r>
      </w:sdtContent>
    </w:sdt>
  </w:p>
  <w:p w14:paraId="52396F90" w14:textId="77777777" w:rsidR="008E048F" w:rsidRDefault="008E0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B994" w14:textId="77777777" w:rsidR="007E4D60" w:rsidRDefault="007E4D60" w:rsidP="008A326E">
      <w:pPr>
        <w:spacing w:after="0" w:line="240" w:lineRule="auto"/>
      </w:pPr>
      <w:r>
        <w:separator/>
      </w:r>
    </w:p>
  </w:footnote>
  <w:footnote w:type="continuationSeparator" w:id="0">
    <w:p w14:paraId="18B1DD28" w14:textId="77777777" w:rsidR="007E4D60" w:rsidRDefault="007E4D60" w:rsidP="008A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B6B2" w14:textId="77777777" w:rsidR="008E048F" w:rsidRPr="0066310D" w:rsidRDefault="006A7628" w:rsidP="00504635">
    <w:pPr>
      <w:pStyle w:val="Header"/>
      <w:jc w:val="center"/>
      <w:rPr>
        <w:b/>
        <w:color w:val="404040" w:themeColor="text1" w:themeTint="BF"/>
        <w:sz w:val="56"/>
      </w:rPr>
    </w:pPr>
    <w:r>
      <w:rPr>
        <w:b/>
        <w:noProof/>
        <w:color w:val="404040" w:themeColor="text1" w:themeTint="BF"/>
        <w:sz w:val="56"/>
        <w:lang w:val="en-GB" w:eastAsia="en-GB"/>
      </w:rPr>
      <w:drawing>
        <wp:inline distT="0" distB="0" distL="0" distR="0" wp14:anchorId="27ED7F23" wp14:editId="5D332885">
          <wp:extent cx="1857375" cy="98913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S 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870590" cy="996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D7F"/>
    <w:multiLevelType w:val="hybridMultilevel"/>
    <w:tmpl w:val="C66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A443E"/>
    <w:multiLevelType w:val="hybridMultilevel"/>
    <w:tmpl w:val="6FF6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52E9F"/>
    <w:multiLevelType w:val="hybridMultilevel"/>
    <w:tmpl w:val="B146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E6E55"/>
    <w:multiLevelType w:val="hybridMultilevel"/>
    <w:tmpl w:val="0F3CD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6441C1C"/>
    <w:multiLevelType w:val="hybridMultilevel"/>
    <w:tmpl w:val="21A8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65CCC"/>
    <w:multiLevelType w:val="multilevel"/>
    <w:tmpl w:val="6A2E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43BF3"/>
    <w:multiLevelType w:val="hybridMultilevel"/>
    <w:tmpl w:val="152A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7217C"/>
    <w:multiLevelType w:val="hybridMultilevel"/>
    <w:tmpl w:val="7A3A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77B0F"/>
    <w:multiLevelType w:val="multilevel"/>
    <w:tmpl w:val="A15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503DB"/>
    <w:multiLevelType w:val="hybridMultilevel"/>
    <w:tmpl w:val="70BEAC42"/>
    <w:lvl w:ilvl="0" w:tplc="3C002814">
      <w:start w:val="1"/>
      <w:numFmt w:val="bullet"/>
      <w:pStyle w:val="FPM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0" w15:restartNumberingAfterBreak="0">
    <w:nsid w:val="7036253A"/>
    <w:multiLevelType w:val="hybridMultilevel"/>
    <w:tmpl w:val="0C16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616101">
    <w:abstractNumId w:val="2"/>
  </w:num>
  <w:num w:numId="2" w16cid:durableId="1267663128">
    <w:abstractNumId w:val="7"/>
  </w:num>
  <w:num w:numId="3" w16cid:durableId="1710178164">
    <w:abstractNumId w:val="4"/>
  </w:num>
  <w:num w:numId="4" w16cid:durableId="1162618987">
    <w:abstractNumId w:val="1"/>
  </w:num>
  <w:num w:numId="5" w16cid:durableId="1066413856">
    <w:abstractNumId w:val="0"/>
  </w:num>
  <w:num w:numId="6" w16cid:durableId="1261373334">
    <w:abstractNumId w:val="3"/>
  </w:num>
  <w:num w:numId="7" w16cid:durableId="682707785">
    <w:abstractNumId w:val="6"/>
  </w:num>
  <w:num w:numId="8" w16cid:durableId="149240195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042312">
    <w:abstractNumId w:val="10"/>
  </w:num>
  <w:num w:numId="10" w16cid:durableId="1307855246">
    <w:abstractNumId w:val="8"/>
  </w:num>
  <w:num w:numId="11" w16cid:durableId="96581726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6E"/>
    <w:rsid w:val="001020B4"/>
    <w:rsid w:val="001866CA"/>
    <w:rsid w:val="00193306"/>
    <w:rsid w:val="001F3EF2"/>
    <w:rsid w:val="00202CE8"/>
    <w:rsid w:val="00210222"/>
    <w:rsid w:val="00257E69"/>
    <w:rsid w:val="0028140D"/>
    <w:rsid w:val="002A1FC0"/>
    <w:rsid w:val="002D1D66"/>
    <w:rsid w:val="0033500F"/>
    <w:rsid w:val="00436431"/>
    <w:rsid w:val="00480D1A"/>
    <w:rsid w:val="00497A72"/>
    <w:rsid w:val="004A2C64"/>
    <w:rsid w:val="004A718C"/>
    <w:rsid w:val="004E7F9E"/>
    <w:rsid w:val="00500FAB"/>
    <w:rsid w:val="005308FA"/>
    <w:rsid w:val="00561019"/>
    <w:rsid w:val="00562C13"/>
    <w:rsid w:val="00581056"/>
    <w:rsid w:val="005D474F"/>
    <w:rsid w:val="005F576B"/>
    <w:rsid w:val="0067163D"/>
    <w:rsid w:val="00692987"/>
    <w:rsid w:val="006A7628"/>
    <w:rsid w:val="00714158"/>
    <w:rsid w:val="00754A64"/>
    <w:rsid w:val="007605A3"/>
    <w:rsid w:val="00777260"/>
    <w:rsid w:val="007916AB"/>
    <w:rsid w:val="007E4D60"/>
    <w:rsid w:val="007F7D31"/>
    <w:rsid w:val="00855850"/>
    <w:rsid w:val="008A326E"/>
    <w:rsid w:val="008C3558"/>
    <w:rsid w:val="008E048F"/>
    <w:rsid w:val="008E653A"/>
    <w:rsid w:val="009032E3"/>
    <w:rsid w:val="00953E65"/>
    <w:rsid w:val="009A0940"/>
    <w:rsid w:val="009B7EA8"/>
    <w:rsid w:val="009E29BF"/>
    <w:rsid w:val="009F0CB7"/>
    <w:rsid w:val="00A3614B"/>
    <w:rsid w:val="00A407EF"/>
    <w:rsid w:val="00AB27DE"/>
    <w:rsid w:val="00B41E65"/>
    <w:rsid w:val="00B83DE6"/>
    <w:rsid w:val="00B869CC"/>
    <w:rsid w:val="00BC61C9"/>
    <w:rsid w:val="00BE03AB"/>
    <w:rsid w:val="00BE1563"/>
    <w:rsid w:val="00C025D5"/>
    <w:rsid w:val="00C21501"/>
    <w:rsid w:val="00C6097E"/>
    <w:rsid w:val="00C87FD1"/>
    <w:rsid w:val="00D63D66"/>
    <w:rsid w:val="00D64783"/>
    <w:rsid w:val="00D760C3"/>
    <w:rsid w:val="00DC245E"/>
    <w:rsid w:val="00E1406B"/>
    <w:rsid w:val="00E47A43"/>
    <w:rsid w:val="00E70CCF"/>
    <w:rsid w:val="00E729CE"/>
    <w:rsid w:val="00EB1DDC"/>
    <w:rsid w:val="00F40F97"/>
    <w:rsid w:val="00F804B8"/>
    <w:rsid w:val="00FF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9494"/>
  <w15:docId w15:val="{6399F344-56B6-40A3-8AD2-4767D1EC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6E"/>
    <w:pPr>
      <w:widowControl w:val="0"/>
    </w:pPr>
    <w:rPr>
      <w:lang w:val="en-US"/>
    </w:rPr>
  </w:style>
  <w:style w:type="paragraph" w:styleId="Heading1">
    <w:name w:val="heading 1"/>
    <w:basedOn w:val="Normal"/>
    <w:next w:val="Normal"/>
    <w:link w:val="Heading1Char"/>
    <w:uiPriority w:val="9"/>
    <w:qFormat/>
    <w:rsid w:val="008A3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3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326E"/>
    <w:pPr>
      <w:tabs>
        <w:tab w:val="center" w:pos="4320"/>
        <w:tab w:val="right" w:pos="8640"/>
      </w:tabs>
    </w:pPr>
  </w:style>
  <w:style w:type="character" w:customStyle="1" w:styleId="HeaderChar">
    <w:name w:val="Header Char"/>
    <w:basedOn w:val="DefaultParagraphFont"/>
    <w:link w:val="Header"/>
    <w:uiPriority w:val="99"/>
    <w:rsid w:val="008A326E"/>
    <w:rPr>
      <w:lang w:val="en-US"/>
    </w:rPr>
  </w:style>
  <w:style w:type="paragraph" w:styleId="Footer">
    <w:name w:val="footer"/>
    <w:basedOn w:val="Normal"/>
    <w:link w:val="FooterChar"/>
    <w:uiPriority w:val="99"/>
    <w:unhideWhenUsed/>
    <w:rsid w:val="008A326E"/>
    <w:pPr>
      <w:tabs>
        <w:tab w:val="center" w:pos="4320"/>
        <w:tab w:val="right" w:pos="8640"/>
      </w:tabs>
    </w:pPr>
  </w:style>
  <w:style w:type="character" w:customStyle="1" w:styleId="FooterChar">
    <w:name w:val="Footer Char"/>
    <w:basedOn w:val="DefaultParagraphFont"/>
    <w:link w:val="Footer"/>
    <w:uiPriority w:val="99"/>
    <w:rsid w:val="008A326E"/>
    <w:rPr>
      <w:lang w:val="en-US"/>
    </w:rPr>
  </w:style>
  <w:style w:type="character" w:styleId="Hyperlink">
    <w:name w:val="Hyperlink"/>
    <w:basedOn w:val="DefaultParagraphFont"/>
    <w:uiPriority w:val="99"/>
    <w:unhideWhenUsed/>
    <w:rsid w:val="008A326E"/>
    <w:rPr>
      <w:color w:val="0000FF" w:themeColor="hyperlink"/>
      <w:u w:val="single"/>
    </w:rPr>
  </w:style>
  <w:style w:type="paragraph" w:styleId="NormalWeb">
    <w:name w:val="Normal (Web)"/>
    <w:basedOn w:val="Normal"/>
    <w:rsid w:val="008A326E"/>
    <w:pPr>
      <w:widowControl/>
      <w:spacing w:before="100" w:beforeAutospacing="1" w:after="100" w:afterAutospacing="1" w:line="240" w:lineRule="auto"/>
    </w:pPr>
    <w:rPr>
      <w:rFonts w:ascii="Arial Unicode MS" w:eastAsia="Arial Unicode MS" w:hAnsi="Arial Unicode MS" w:cs="Times New Roman"/>
      <w:sz w:val="24"/>
      <w:szCs w:val="24"/>
      <w:lang w:val="en-GB"/>
    </w:rPr>
  </w:style>
  <w:style w:type="character" w:customStyle="1" w:styleId="mtitle1">
    <w:name w:val="mtitle1"/>
    <w:rsid w:val="008A326E"/>
    <w:rPr>
      <w:rFonts w:ascii="Verdana" w:hAnsi="Verdana" w:hint="default"/>
      <w:b/>
      <w:bCs/>
      <w:color w:val="000000"/>
      <w:sz w:val="21"/>
      <w:szCs w:val="21"/>
    </w:rPr>
  </w:style>
  <w:style w:type="paragraph" w:customStyle="1" w:styleId="Default">
    <w:name w:val="Default"/>
    <w:rsid w:val="008A326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qFormat/>
    <w:rsid w:val="008A326E"/>
    <w:rPr>
      <w:b/>
      <w:bCs/>
    </w:rPr>
  </w:style>
  <w:style w:type="character" w:customStyle="1" w:styleId="igtglossaryterm">
    <w:name w:val="igtglossaryterm"/>
    <w:rsid w:val="008A326E"/>
    <w:rPr>
      <w:i w:val="0"/>
      <w:iCs w:val="0"/>
      <w:smallCaps w:val="0"/>
      <w:color w:val="008000"/>
    </w:rPr>
  </w:style>
  <w:style w:type="paragraph" w:styleId="BalloonText">
    <w:name w:val="Balloon Text"/>
    <w:basedOn w:val="Normal"/>
    <w:link w:val="BalloonTextChar"/>
    <w:uiPriority w:val="99"/>
    <w:semiHidden/>
    <w:unhideWhenUsed/>
    <w:rsid w:val="008A3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26E"/>
    <w:rPr>
      <w:rFonts w:ascii="Tahoma" w:hAnsi="Tahoma" w:cs="Tahoma"/>
      <w:sz w:val="16"/>
      <w:szCs w:val="16"/>
      <w:lang w:val="en-US"/>
    </w:rPr>
  </w:style>
  <w:style w:type="character" w:customStyle="1" w:styleId="Heading1Char">
    <w:name w:val="Heading 1 Char"/>
    <w:basedOn w:val="DefaultParagraphFont"/>
    <w:link w:val="Heading1"/>
    <w:uiPriority w:val="9"/>
    <w:rsid w:val="008A326E"/>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8A326E"/>
    <w:rPr>
      <w:rFonts w:asciiTheme="majorHAnsi" w:eastAsiaTheme="majorEastAsia" w:hAnsiTheme="majorHAnsi" w:cstheme="majorBidi"/>
      <w:b/>
      <w:bCs/>
      <w:color w:val="4F81BD" w:themeColor="accent1"/>
      <w:sz w:val="26"/>
      <w:szCs w:val="26"/>
      <w:lang w:val="en-US"/>
    </w:rPr>
  </w:style>
  <w:style w:type="paragraph" w:styleId="NoSpacing">
    <w:name w:val="No Spacing"/>
    <w:uiPriority w:val="1"/>
    <w:qFormat/>
    <w:rsid w:val="005308FA"/>
    <w:pPr>
      <w:widowControl w:val="0"/>
      <w:spacing w:after="0" w:line="240" w:lineRule="auto"/>
    </w:pPr>
    <w:rPr>
      <w:lang w:val="en-US"/>
    </w:rPr>
  </w:style>
  <w:style w:type="paragraph" w:styleId="ListParagraph">
    <w:name w:val="List Paragraph"/>
    <w:basedOn w:val="Normal"/>
    <w:uiPriority w:val="34"/>
    <w:qFormat/>
    <w:rsid w:val="00480D1A"/>
    <w:pPr>
      <w:ind w:left="720"/>
      <w:contextualSpacing/>
    </w:pPr>
  </w:style>
  <w:style w:type="character" w:styleId="FollowedHyperlink">
    <w:name w:val="FollowedHyperlink"/>
    <w:basedOn w:val="DefaultParagraphFont"/>
    <w:uiPriority w:val="99"/>
    <w:semiHidden/>
    <w:unhideWhenUsed/>
    <w:rsid w:val="008C3558"/>
    <w:rPr>
      <w:color w:val="800080" w:themeColor="followedHyperlink"/>
      <w:u w:val="single"/>
    </w:rPr>
  </w:style>
  <w:style w:type="character" w:customStyle="1" w:styleId="requirementnumber1">
    <w:name w:val="requirementnumber1"/>
    <w:basedOn w:val="DefaultParagraphFont"/>
    <w:rsid w:val="008C3558"/>
    <w:rPr>
      <w:b/>
      <w:bCs/>
      <w:sz w:val="26"/>
      <w:szCs w:val="26"/>
    </w:rPr>
  </w:style>
  <w:style w:type="paragraph" w:styleId="Title">
    <w:name w:val="Title"/>
    <w:basedOn w:val="Normal"/>
    <w:link w:val="TitleChar"/>
    <w:qFormat/>
    <w:rsid w:val="00B41E65"/>
    <w:pPr>
      <w:widowControl/>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B41E65"/>
    <w:rPr>
      <w:rFonts w:ascii="Times New Roman" w:eastAsia="Times New Roman" w:hAnsi="Times New Roman" w:cs="Times New Roman"/>
      <w:b/>
      <w:bCs/>
      <w:sz w:val="24"/>
      <w:szCs w:val="24"/>
    </w:rPr>
  </w:style>
  <w:style w:type="paragraph" w:styleId="BodyText">
    <w:name w:val="Body Text"/>
    <w:basedOn w:val="Normal"/>
    <w:link w:val="BodyTextChar"/>
    <w:rsid w:val="00B41E65"/>
    <w:pPr>
      <w:widowControl/>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B41E65"/>
    <w:rPr>
      <w:rFonts w:ascii="Times New Roman" w:eastAsia="Times New Roman" w:hAnsi="Times New Roman" w:cs="Times New Roman"/>
      <w:sz w:val="24"/>
      <w:szCs w:val="20"/>
    </w:rPr>
  </w:style>
  <w:style w:type="paragraph" w:customStyle="1" w:styleId="FPMredflyer">
    <w:name w:val="FPM red flyer"/>
    <w:basedOn w:val="Normal"/>
    <w:rsid w:val="00210222"/>
    <w:pPr>
      <w:widowControl/>
      <w:spacing w:after="0" w:line="240" w:lineRule="auto"/>
      <w:jc w:val="center"/>
    </w:pPr>
    <w:rPr>
      <w:rFonts w:ascii="Tahoma" w:eastAsia="Times New Roman" w:hAnsi="Tahoma" w:cs="Tahoma"/>
      <w:b/>
      <w:bCs/>
      <w:color w:val="FF0000"/>
      <w:sz w:val="24"/>
      <w:szCs w:val="24"/>
      <w:lang w:val="en-GB"/>
    </w:rPr>
  </w:style>
  <w:style w:type="paragraph" w:customStyle="1" w:styleId="FPMBullet">
    <w:name w:val="FPM Bullet"/>
    <w:basedOn w:val="Normal"/>
    <w:rsid w:val="00A407EF"/>
    <w:pPr>
      <w:widowControl/>
      <w:numPr>
        <w:numId w:val="8"/>
      </w:numPr>
      <w:spacing w:after="0" w:line="240" w:lineRule="auto"/>
    </w:pPr>
    <w:rPr>
      <w:rFonts w:ascii="Tahoma" w:eastAsia="Times New Roman" w:hAnsi="Tahoma" w:cs="Times New Roman"/>
      <w:sz w:val="24"/>
      <w:szCs w:val="24"/>
      <w:lang w:val="en-GB"/>
    </w:rPr>
  </w:style>
  <w:style w:type="character" w:customStyle="1" w:styleId="apple-converted-space">
    <w:name w:val="apple-converted-space"/>
    <w:basedOn w:val="DefaultParagraphFont"/>
    <w:rsid w:val="00BE1563"/>
  </w:style>
  <w:style w:type="table" w:styleId="TableGrid">
    <w:name w:val="Table Grid"/>
    <w:basedOn w:val="TableNormal"/>
    <w:uiPriority w:val="59"/>
    <w:rsid w:val="00C2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043">
      <w:bodyDiv w:val="1"/>
      <w:marLeft w:val="0"/>
      <w:marRight w:val="0"/>
      <w:marTop w:val="0"/>
      <w:marBottom w:val="0"/>
      <w:divBdr>
        <w:top w:val="none" w:sz="0" w:space="0" w:color="auto"/>
        <w:left w:val="none" w:sz="0" w:space="0" w:color="auto"/>
        <w:bottom w:val="none" w:sz="0" w:space="0" w:color="auto"/>
        <w:right w:val="none" w:sz="0" w:space="0" w:color="auto"/>
      </w:divBdr>
    </w:div>
    <w:div w:id="887646776">
      <w:bodyDiv w:val="1"/>
      <w:marLeft w:val="0"/>
      <w:marRight w:val="0"/>
      <w:marTop w:val="0"/>
      <w:marBottom w:val="0"/>
      <w:divBdr>
        <w:top w:val="none" w:sz="0" w:space="0" w:color="auto"/>
        <w:left w:val="none" w:sz="0" w:space="0" w:color="auto"/>
        <w:bottom w:val="none" w:sz="0" w:space="0" w:color="auto"/>
        <w:right w:val="none" w:sz="0" w:space="0" w:color="auto"/>
      </w:divBdr>
    </w:div>
    <w:div w:id="1859737030">
      <w:bodyDiv w:val="1"/>
      <w:marLeft w:val="0"/>
      <w:marRight w:val="0"/>
      <w:marTop w:val="0"/>
      <w:marBottom w:val="0"/>
      <w:divBdr>
        <w:top w:val="none" w:sz="0" w:space="0" w:color="auto"/>
        <w:left w:val="none" w:sz="0" w:space="0" w:color="auto"/>
        <w:bottom w:val="none" w:sz="0" w:space="0" w:color="auto"/>
        <w:right w:val="none" w:sz="0" w:space="0" w:color="auto"/>
      </w:divBdr>
    </w:div>
    <w:div w:id="2038847141">
      <w:bodyDiv w:val="1"/>
      <w:marLeft w:val="0"/>
      <w:marRight w:val="0"/>
      <w:marTop w:val="0"/>
      <w:marBottom w:val="0"/>
      <w:divBdr>
        <w:top w:val="none" w:sz="0" w:space="0" w:color="auto"/>
        <w:left w:val="none" w:sz="0" w:space="0" w:color="auto"/>
        <w:bottom w:val="none" w:sz="0" w:space="0" w:color="auto"/>
        <w:right w:val="none" w:sz="0" w:space="0" w:color="auto"/>
      </w:divBdr>
      <w:divsChild>
        <w:div w:id="1646230183">
          <w:marLeft w:val="0"/>
          <w:marRight w:val="0"/>
          <w:marTop w:val="0"/>
          <w:marBottom w:val="0"/>
          <w:divBdr>
            <w:top w:val="none" w:sz="0" w:space="0" w:color="auto"/>
            <w:left w:val="none" w:sz="0" w:space="0" w:color="auto"/>
            <w:bottom w:val="none" w:sz="0" w:space="0" w:color="auto"/>
            <w:right w:val="none" w:sz="0" w:space="0" w:color="auto"/>
          </w:divBdr>
          <w:divsChild>
            <w:div w:id="1113522959">
              <w:marLeft w:val="0"/>
              <w:marRight w:val="0"/>
              <w:marTop w:val="0"/>
              <w:marBottom w:val="0"/>
              <w:divBdr>
                <w:top w:val="none" w:sz="0" w:space="0" w:color="auto"/>
                <w:left w:val="none" w:sz="0" w:space="0" w:color="auto"/>
                <w:bottom w:val="none" w:sz="0" w:space="0" w:color="auto"/>
                <w:right w:val="none" w:sz="0" w:space="0" w:color="auto"/>
              </w:divBdr>
              <w:divsChild>
                <w:div w:id="641084808">
                  <w:marLeft w:val="0"/>
                  <w:marRight w:val="0"/>
                  <w:marTop w:val="0"/>
                  <w:marBottom w:val="0"/>
                  <w:divBdr>
                    <w:top w:val="none" w:sz="0" w:space="0" w:color="auto"/>
                    <w:left w:val="none" w:sz="0" w:space="0" w:color="auto"/>
                    <w:bottom w:val="none" w:sz="0" w:space="0" w:color="auto"/>
                    <w:right w:val="none" w:sz="0" w:space="0" w:color="auto"/>
                  </w:divBdr>
                  <w:divsChild>
                    <w:div w:id="926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ma.org.uk/pay-and-contracts/fees/why-doctors-charge-fees/why-does-my-doctor-charge-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qc.org.uk/guidance-providers/regulations-enforcement/regulation-19-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ma.org.uk/pay-and-contracts/fees/fees-for-gps/dealing-with-fees-for-non-nhs-report-request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2010/15/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1267FB5B643C5A1F0AF26B028611A"/>
        <w:category>
          <w:name w:val="General"/>
          <w:gallery w:val="placeholder"/>
        </w:category>
        <w:types>
          <w:type w:val="bbPlcHdr"/>
        </w:types>
        <w:behaviors>
          <w:behavior w:val="content"/>
        </w:behaviors>
        <w:guid w:val="{13EFD764-9087-4BDB-97DA-9CDF8624B863}"/>
      </w:docPartPr>
      <w:docPartBody>
        <w:p w:rsidR="00867897" w:rsidRDefault="00DB0BDA" w:rsidP="00DB0BDA">
          <w:pPr>
            <w:pStyle w:val="D941267FB5B643C5A1F0AF26B028611A"/>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BDA"/>
    <w:rsid w:val="001F74EC"/>
    <w:rsid w:val="006C41ED"/>
    <w:rsid w:val="00714158"/>
    <w:rsid w:val="00867897"/>
    <w:rsid w:val="009E29BF"/>
    <w:rsid w:val="00DB0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41267FB5B643C5A1F0AF26B028611A">
    <w:name w:val="D941267FB5B643C5A1F0AF26B028611A"/>
    <w:rsid w:val="00DB0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Version 1.4 | 
Person responsible for the review of this policy:  Sarah Grindley, Executive Assistant
Updated:         Sept 2025
Review Date:  Sept 2027</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3229411-e900-444e-b41f-824e0b748dd9">
      <Terms xmlns="http://schemas.microsoft.com/office/infopath/2007/PartnerControls"/>
    </lcf76f155ced4ddcb4097134ff3c332f>
    <TaxCatchAll xmlns="fcc3bf80-dc1c-46b4-8564-d04fd3ae14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9ACEE2503E434EA0516DD7764FF5D7" ma:contentTypeVersion="17" ma:contentTypeDescription="Create a new document." ma:contentTypeScope="" ma:versionID="279cc7b378bddc8846eaf625403bf667">
  <xsd:schema xmlns:xsd="http://www.w3.org/2001/XMLSchema" xmlns:xs="http://www.w3.org/2001/XMLSchema" xmlns:p="http://schemas.microsoft.com/office/2006/metadata/properties" xmlns:ns1="http://schemas.microsoft.com/sharepoint/v3" xmlns:ns2="03229411-e900-444e-b41f-824e0b748dd9" xmlns:ns3="fcc3bf80-dc1c-46b4-8564-d04fd3ae1462" targetNamespace="http://schemas.microsoft.com/office/2006/metadata/properties" ma:root="true" ma:fieldsID="32ee887924766909c58d4df06fd82458" ns1:_="" ns2:_="" ns3:_="">
    <xsd:import namespace="http://schemas.microsoft.com/sharepoint/v3"/>
    <xsd:import namespace="03229411-e900-444e-b41f-824e0b748dd9"/>
    <xsd:import namespace="fcc3bf80-dc1c-46b4-8564-d04fd3ae146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29411-e900-444e-b41f-824e0b748d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3bf80-dc1c-46b4-8564-d04fd3ae146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44638c-45b9-44d8-8a2b-de5ebddbbef3}" ma:internalName="TaxCatchAll" ma:showField="CatchAllData" ma:web="fcc3bf80-dc1c-46b4-8564-d04fd3ae14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1DC310-7739-4408-9220-F9AE23227AE4}">
  <ds:schemaRefs>
    <ds:schemaRef ds:uri="http://schemas.microsoft.com/office/2006/metadata/properties"/>
    <ds:schemaRef ds:uri="http://schemas.microsoft.com/office/infopath/2007/PartnerControls"/>
    <ds:schemaRef ds:uri="http://schemas.microsoft.com/sharepoint/v3"/>
    <ds:schemaRef ds:uri="03229411-e900-444e-b41f-824e0b748dd9"/>
    <ds:schemaRef ds:uri="fcc3bf80-dc1c-46b4-8564-d04fd3ae1462"/>
  </ds:schemaRefs>
</ds:datastoreItem>
</file>

<file path=customXml/itemProps3.xml><?xml version="1.0" encoding="utf-8"?>
<ds:datastoreItem xmlns:ds="http://schemas.openxmlformats.org/officeDocument/2006/customXml" ds:itemID="{8AFF283F-6B4E-4B66-933C-184DCA032199}">
  <ds:schemaRefs>
    <ds:schemaRef ds:uri="http://schemas.microsoft.com/sharepoint/v3/contenttype/forms"/>
  </ds:schemaRefs>
</ds:datastoreItem>
</file>

<file path=customXml/itemProps4.xml><?xml version="1.0" encoding="utf-8"?>
<ds:datastoreItem xmlns:ds="http://schemas.openxmlformats.org/officeDocument/2006/customXml" ds:itemID="{807D81B6-AFAF-43E3-96C4-3D474633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229411-e900-444e-b41f-824e0b748dd9"/>
    <ds:schemaRef ds:uri="fcc3bf80-dc1c-46b4-8564-d04fd3ae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931ED-32ED-4746-81B7-65B77F90556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Grindley Sarah (CSRCCG)</dc:creator>
  <cp:lastModifiedBy>GRINDLEY, Sarah (THE CHORLEY SURGERY)</cp:lastModifiedBy>
  <cp:revision>2</cp:revision>
  <dcterms:created xsi:type="dcterms:W3CDTF">2025-12-19T12:01:00Z</dcterms:created>
  <dcterms:modified xsi:type="dcterms:W3CDTF">2025-12-19T12:01:00Z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0x010100809ACEE2503E434EA0516DD7764FF5D7</vt:lpwstr>
  </property>
  <property fmtid="{D5CDD505-2E9C-101B-9397-08002B2CF9AE}" pid="3" name="Order">
    <vt:r8>34600</vt:r8>
  </property>
  <property fmtid="{D5CDD505-2E9C-101B-9397-08002B2CF9AE}" pid="4" name="MediaServiceImageTags">
    <vt:lpwstr/>
  </property>
</Properties>
</file>